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A1A19B" w14:textId="77777777" w:rsidR="00FE7F51" w:rsidRDefault="00000000">
      <w:pPr>
        <w:rPr>
          <w:rFonts w:ascii="Arial Black" w:eastAsia="Arial Black" w:hAnsi="Arial Black" w:cs="Arial Black"/>
          <w:b/>
          <w:sz w:val="72"/>
          <w:szCs w:val="72"/>
        </w:rPr>
      </w:pPr>
      <w:r>
        <w:rPr>
          <w:rFonts w:ascii="Arial Black" w:eastAsia="Arial Black" w:hAnsi="Arial Black" w:cs="Arial Black"/>
          <w:b/>
          <w:sz w:val="72"/>
          <w:szCs w:val="72"/>
        </w:rPr>
        <w:br/>
      </w:r>
      <w:r>
        <w:rPr>
          <w:noProof/>
        </w:rPr>
        <w:drawing>
          <wp:anchor distT="0" distB="0" distL="114300" distR="114300" simplePos="0" relativeHeight="251658240" behindDoc="0" locked="0" layoutInCell="1" hidden="0" allowOverlap="1" wp14:anchorId="3AC6AB92" wp14:editId="72B0D6E1">
            <wp:simplePos x="0" y="0"/>
            <wp:positionH relativeFrom="column">
              <wp:posOffset>1</wp:posOffset>
            </wp:positionH>
            <wp:positionV relativeFrom="paragraph">
              <wp:posOffset>0</wp:posOffset>
            </wp:positionV>
            <wp:extent cx="3070860" cy="2705100"/>
            <wp:effectExtent l="0" t="0" r="0" b="0"/>
            <wp:wrapSquare wrapText="bothSides" distT="0" distB="0" distL="114300" distR="114300"/>
            <wp:docPr id="205017595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8"/>
                    <a:srcRect/>
                    <a:stretch>
                      <a:fillRect/>
                    </a:stretch>
                  </pic:blipFill>
                  <pic:spPr>
                    <a:xfrm>
                      <a:off x="0" y="0"/>
                      <a:ext cx="3070860" cy="2705100"/>
                    </a:xfrm>
                    <a:prstGeom prst="rect">
                      <a:avLst/>
                    </a:prstGeom>
                    <a:ln/>
                  </pic:spPr>
                </pic:pic>
              </a:graphicData>
            </a:graphic>
          </wp:anchor>
        </w:drawing>
      </w:r>
    </w:p>
    <w:p w14:paraId="48C1B08B" w14:textId="77777777" w:rsidR="00FE7F51" w:rsidRDefault="00FE7F51">
      <w:pPr>
        <w:rPr>
          <w:rFonts w:ascii="Arial Black" w:eastAsia="Arial Black" w:hAnsi="Arial Black" w:cs="Arial Black"/>
          <w:color w:val="4A86E8"/>
          <w:sz w:val="36"/>
          <w:szCs w:val="36"/>
        </w:rPr>
      </w:pPr>
    </w:p>
    <w:p w14:paraId="499E9A70" w14:textId="77777777" w:rsidR="00FE7F51" w:rsidRDefault="00FE7F51">
      <w:pPr>
        <w:rPr>
          <w:rFonts w:ascii="Arial Black" w:eastAsia="Arial Black" w:hAnsi="Arial Black" w:cs="Arial Black"/>
          <w:color w:val="4A86E8"/>
          <w:sz w:val="36"/>
          <w:szCs w:val="36"/>
        </w:rPr>
      </w:pPr>
    </w:p>
    <w:p w14:paraId="6497A1A3" w14:textId="77777777" w:rsidR="00FE7F51" w:rsidRDefault="00FE7F51">
      <w:pPr>
        <w:rPr>
          <w:rFonts w:ascii="Arial Black" w:eastAsia="Arial Black" w:hAnsi="Arial Black" w:cs="Arial Black"/>
          <w:color w:val="4A86E8"/>
          <w:sz w:val="36"/>
          <w:szCs w:val="36"/>
        </w:rPr>
      </w:pPr>
    </w:p>
    <w:p w14:paraId="2820DA16" w14:textId="77777777" w:rsidR="00FE7F51" w:rsidRDefault="00FE7F51">
      <w:pPr>
        <w:rPr>
          <w:rFonts w:ascii="Arial Black" w:eastAsia="Arial Black" w:hAnsi="Arial Black" w:cs="Arial Black"/>
          <w:color w:val="4A86E8"/>
          <w:sz w:val="36"/>
          <w:szCs w:val="36"/>
        </w:rPr>
      </w:pPr>
    </w:p>
    <w:p w14:paraId="0F5B38BD" w14:textId="77777777" w:rsidR="00FE7F51" w:rsidRDefault="00000000">
      <w:pPr>
        <w:rPr>
          <w:rFonts w:ascii="Arial Black" w:eastAsia="Arial Black" w:hAnsi="Arial Black" w:cs="Arial Black"/>
          <w:color w:val="4A86E8"/>
          <w:sz w:val="38"/>
          <w:szCs w:val="38"/>
        </w:rPr>
      </w:pPr>
      <w:r>
        <w:rPr>
          <w:rFonts w:ascii="Arial Black" w:eastAsia="Arial Black" w:hAnsi="Arial Black" w:cs="Arial Black"/>
          <w:color w:val="4A86E8"/>
          <w:sz w:val="36"/>
          <w:szCs w:val="36"/>
        </w:rPr>
        <w:t>CT298DS005 Python Project</w:t>
      </w:r>
      <w:r>
        <w:rPr>
          <w:rFonts w:ascii="Arial Black" w:eastAsia="Arial Black" w:hAnsi="Arial Black" w:cs="Arial Black"/>
          <w:color w:val="4A86E8"/>
          <w:sz w:val="38"/>
          <w:szCs w:val="38"/>
        </w:rPr>
        <w:t>:</w:t>
      </w:r>
    </w:p>
    <w:p w14:paraId="399C6DB9" w14:textId="77777777" w:rsidR="00FE7F51" w:rsidRDefault="00000000">
      <w:pPr>
        <w:rPr>
          <w:rFonts w:ascii="Arial Black" w:eastAsia="Arial Black" w:hAnsi="Arial Black" w:cs="Arial Black"/>
          <w:sz w:val="46"/>
          <w:szCs w:val="46"/>
        </w:rPr>
      </w:pPr>
      <w:r>
        <w:rPr>
          <w:rFonts w:ascii="Arial Black" w:eastAsia="Arial Black" w:hAnsi="Arial Black" w:cs="Arial Black"/>
          <w:b/>
          <w:sz w:val="46"/>
          <w:szCs w:val="46"/>
        </w:rPr>
        <w:t>Strategic Decision Report on Outcomes Related to Economic Challenges in Hong Kong (2021-2024) and the Potential Dissolution of the Fund in 2025</w:t>
      </w:r>
    </w:p>
    <w:p w14:paraId="412A1B7D" w14:textId="77777777" w:rsidR="00FE7F51" w:rsidRDefault="00FE7F51">
      <w:pPr>
        <w:rPr>
          <w:rFonts w:ascii="Arial Black" w:eastAsia="Arial Black" w:hAnsi="Arial Black" w:cs="Arial Black"/>
          <w:sz w:val="16"/>
          <w:szCs w:val="16"/>
          <w:vertAlign w:val="superscript"/>
        </w:rPr>
      </w:pPr>
    </w:p>
    <w:p w14:paraId="076D569E" w14:textId="77777777" w:rsidR="00FE7F51" w:rsidRDefault="00000000">
      <w:pPr>
        <w:rPr>
          <w:b/>
          <w:i/>
          <w:color w:val="4A86E8"/>
          <w:sz w:val="32"/>
          <w:szCs w:val="32"/>
        </w:rPr>
      </w:pPr>
      <w:r>
        <w:rPr>
          <w:b/>
          <w:i/>
          <w:color w:val="4A86E8"/>
          <w:sz w:val="32"/>
          <w:szCs w:val="32"/>
        </w:rPr>
        <w:t>Team Member:</w:t>
      </w:r>
    </w:p>
    <w:p w14:paraId="08A09476" w14:textId="77777777" w:rsidR="00FE7F51" w:rsidRDefault="00000000">
      <w:pPr>
        <w:ind w:left="566"/>
        <w:rPr>
          <w:b/>
          <w:i/>
          <w:color w:val="2F5496"/>
          <w:sz w:val="32"/>
          <w:szCs w:val="32"/>
        </w:rPr>
      </w:pPr>
      <w:r>
        <w:rPr>
          <w:b/>
          <w:i/>
          <w:color w:val="2F5496"/>
          <w:sz w:val="32"/>
          <w:szCs w:val="32"/>
        </w:rPr>
        <w:t xml:space="preserve">6 甘慶腾  </w:t>
      </w:r>
    </w:p>
    <w:p w14:paraId="136C3B07" w14:textId="77777777" w:rsidR="00FE7F51" w:rsidRDefault="00000000">
      <w:pPr>
        <w:ind w:left="566"/>
        <w:rPr>
          <w:b/>
          <w:i/>
          <w:color w:val="2F5496"/>
          <w:sz w:val="32"/>
          <w:szCs w:val="32"/>
        </w:rPr>
      </w:pPr>
      <w:r>
        <w:rPr>
          <w:b/>
          <w:i/>
          <w:color w:val="2F5496"/>
          <w:sz w:val="32"/>
          <w:szCs w:val="32"/>
        </w:rPr>
        <w:t>10 林時鴻 Lambo</w:t>
      </w:r>
      <w:r>
        <w:rPr>
          <w:b/>
          <w:i/>
          <w:color w:val="2F5496"/>
          <w:sz w:val="32"/>
          <w:szCs w:val="32"/>
        </w:rPr>
        <w:br/>
        <w:t>16 陶潤桐 To Yun Tung</w:t>
      </w:r>
      <w:r>
        <w:rPr>
          <w:b/>
          <w:i/>
          <w:color w:val="2F5496"/>
          <w:sz w:val="32"/>
          <w:szCs w:val="32"/>
        </w:rPr>
        <w:br/>
        <w:t>23 莊漢波 Chong Hon Po</w:t>
      </w:r>
    </w:p>
    <w:p w14:paraId="3A212BF3" w14:textId="77777777" w:rsidR="00FE7F51" w:rsidRDefault="00000000">
      <w:pPr>
        <w:ind w:left="566"/>
        <w:rPr>
          <w:b/>
          <w:i/>
          <w:color w:val="2F5496"/>
          <w:sz w:val="32"/>
          <w:szCs w:val="32"/>
        </w:rPr>
      </w:pPr>
      <w:r>
        <w:rPr>
          <w:b/>
          <w:i/>
          <w:color w:val="2F5496"/>
          <w:sz w:val="32"/>
          <w:szCs w:val="32"/>
        </w:rPr>
        <w:t>20 馬文明 Franco Ma</w:t>
      </w:r>
    </w:p>
    <w:p w14:paraId="259FC9CB" w14:textId="77777777" w:rsidR="00FE7F51" w:rsidRDefault="00FE7F51">
      <w:pPr>
        <w:jc w:val="both"/>
        <w:rPr>
          <w:b/>
          <w:u w:val="single"/>
        </w:rPr>
      </w:pPr>
    </w:p>
    <w:p w14:paraId="7E0D3347" w14:textId="59BB1D13" w:rsidR="00FE7F51" w:rsidRDefault="00FE7F51">
      <w:pPr>
        <w:rPr>
          <w:b/>
          <w:u w:val="single"/>
        </w:rPr>
      </w:pPr>
    </w:p>
    <w:p w14:paraId="5B753662" w14:textId="77777777" w:rsidR="00FE7F51" w:rsidRDefault="00000000">
      <w:pPr>
        <w:keepNext/>
        <w:keepLines/>
        <w:pBdr>
          <w:top w:val="nil"/>
          <w:left w:val="nil"/>
          <w:bottom w:val="nil"/>
          <w:right w:val="nil"/>
          <w:between w:val="nil"/>
        </w:pBdr>
        <w:spacing w:before="240" w:after="0" w:line="259" w:lineRule="auto"/>
        <w:jc w:val="center"/>
        <w:rPr>
          <w:color w:val="2F5496"/>
          <w:sz w:val="32"/>
          <w:szCs w:val="32"/>
        </w:rPr>
      </w:pPr>
      <w:r>
        <w:rPr>
          <w:color w:val="2F5496"/>
          <w:sz w:val="32"/>
          <w:szCs w:val="32"/>
        </w:rPr>
        <w:t>Table of Contents</w:t>
      </w:r>
    </w:p>
    <w:p w14:paraId="3AB436BA" w14:textId="77777777" w:rsidR="00FE7F51" w:rsidRDefault="00FE7F51">
      <w:pPr>
        <w:pBdr>
          <w:top w:val="nil"/>
          <w:left w:val="nil"/>
          <w:bottom w:val="nil"/>
          <w:right w:val="nil"/>
          <w:between w:val="nil"/>
        </w:pBdr>
        <w:tabs>
          <w:tab w:val="right" w:pos="9016"/>
        </w:tabs>
        <w:spacing w:after="100"/>
        <w:rPr>
          <w:color w:val="000000"/>
        </w:rPr>
      </w:pPr>
    </w:p>
    <w:sdt>
      <w:sdtPr>
        <w:id w:val="305442044"/>
        <w:docPartObj>
          <w:docPartGallery w:val="Table of Contents"/>
          <w:docPartUnique/>
        </w:docPartObj>
      </w:sdtPr>
      <w:sdtContent>
        <w:p w14:paraId="2C035B98" w14:textId="0CE82AFF" w:rsidR="00F81344" w:rsidRDefault="00000000">
          <w:pPr>
            <w:pStyle w:val="TOC1"/>
            <w:tabs>
              <w:tab w:val="right" w:leader="dot" w:pos="9016"/>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w:instrText>
          </w:r>
          <w:r>
            <w:fldChar w:fldCharType="separate"/>
          </w:r>
          <w:hyperlink w:anchor="_Toc199149839" w:history="1">
            <w:r w:rsidR="00F81344" w:rsidRPr="0064181D">
              <w:rPr>
                <w:rStyle w:val="Hyperlink"/>
                <w:noProof/>
              </w:rPr>
              <w:t>1. Company Background</w:t>
            </w:r>
            <w:r w:rsidR="00F81344">
              <w:rPr>
                <w:noProof/>
                <w:webHidden/>
              </w:rPr>
              <w:tab/>
            </w:r>
            <w:r w:rsidR="00F81344">
              <w:rPr>
                <w:noProof/>
                <w:webHidden/>
              </w:rPr>
              <w:fldChar w:fldCharType="begin"/>
            </w:r>
            <w:r w:rsidR="00F81344">
              <w:rPr>
                <w:noProof/>
                <w:webHidden/>
              </w:rPr>
              <w:instrText xml:space="preserve"> PAGEREF _Toc199149839 \h </w:instrText>
            </w:r>
            <w:r w:rsidR="00F81344">
              <w:rPr>
                <w:noProof/>
                <w:webHidden/>
              </w:rPr>
            </w:r>
            <w:r w:rsidR="00F81344">
              <w:rPr>
                <w:noProof/>
                <w:webHidden/>
              </w:rPr>
              <w:fldChar w:fldCharType="separate"/>
            </w:r>
            <w:r w:rsidR="00F81344">
              <w:rPr>
                <w:noProof/>
                <w:webHidden/>
              </w:rPr>
              <w:t>3</w:t>
            </w:r>
            <w:r w:rsidR="00F81344">
              <w:rPr>
                <w:noProof/>
                <w:webHidden/>
              </w:rPr>
              <w:fldChar w:fldCharType="end"/>
            </w:r>
          </w:hyperlink>
        </w:p>
        <w:p w14:paraId="17DDAE6A" w14:textId="66B76D8A" w:rsidR="00F81344" w:rsidRDefault="00F81344">
          <w:pPr>
            <w:pStyle w:val="TOC1"/>
            <w:tabs>
              <w:tab w:val="right" w:leader="dot" w:pos="9016"/>
            </w:tabs>
            <w:rPr>
              <w:rFonts w:asciiTheme="minorHAnsi" w:eastAsiaTheme="minorEastAsia" w:hAnsiTheme="minorHAnsi" w:cstheme="minorBidi"/>
              <w:noProof/>
              <w:kern w:val="2"/>
              <w14:ligatures w14:val="standardContextual"/>
            </w:rPr>
          </w:pPr>
          <w:hyperlink w:anchor="_Toc199149840" w:history="1">
            <w:r w:rsidRPr="0064181D">
              <w:rPr>
                <w:rStyle w:val="Hyperlink"/>
                <w:noProof/>
              </w:rPr>
              <w:t>2. Detail Analysis</w:t>
            </w:r>
            <w:r>
              <w:rPr>
                <w:noProof/>
                <w:webHidden/>
              </w:rPr>
              <w:tab/>
            </w:r>
            <w:r>
              <w:rPr>
                <w:noProof/>
                <w:webHidden/>
              </w:rPr>
              <w:fldChar w:fldCharType="begin"/>
            </w:r>
            <w:r>
              <w:rPr>
                <w:noProof/>
                <w:webHidden/>
              </w:rPr>
              <w:instrText xml:space="preserve"> PAGEREF _Toc199149840 \h </w:instrText>
            </w:r>
            <w:r>
              <w:rPr>
                <w:noProof/>
                <w:webHidden/>
              </w:rPr>
            </w:r>
            <w:r>
              <w:rPr>
                <w:noProof/>
                <w:webHidden/>
              </w:rPr>
              <w:fldChar w:fldCharType="separate"/>
            </w:r>
            <w:r>
              <w:rPr>
                <w:noProof/>
                <w:webHidden/>
              </w:rPr>
              <w:t>7</w:t>
            </w:r>
            <w:r>
              <w:rPr>
                <w:noProof/>
                <w:webHidden/>
              </w:rPr>
              <w:fldChar w:fldCharType="end"/>
            </w:r>
          </w:hyperlink>
        </w:p>
        <w:p w14:paraId="2E78C3F8" w14:textId="14935C94" w:rsidR="00F81344" w:rsidRDefault="00F81344">
          <w:pPr>
            <w:pStyle w:val="TOC1"/>
            <w:tabs>
              <w:tab w:val="right" w:leader="dot" w:pos="9016"/>
            </w:tabs>
            <w:rPr>
              <w:rFonts w:asciiTheme="minorHAnsi" w:eastAsiaTheme="minorEastAsia" w:hAnsiTheme="minorHAnsi" w:cstheme="minorBidi"/>
              <w:noProof/>
              <w:kern w:val="2"/>
              <w14:ligatures w14:val="standardContextual"/>
            </w:rPr>
          </w:pPr>
          <w:hyperlink w:anchor="_Toc199149841" w:history="1">
            <w:r w:rsidRPr="0064181D">
              <w:rPr>
                <w:rStyle w:val="Hyperlink"/>
                <w:noProof/>
              </w:rPr>
              <w:t>3. Strategic Shift</w:t>
            </w:r>
            <w:r>
              <w:rPr>
                <w:noProof/>
                <w:webHidden/>
              </w:rPr>
              <w:tab/>
            </w:r>
            <w:r>
              <w:rPr>
                <w:noProof/>
                <w:webHidden/>
              </w:rPr>
              <w:fldChar w:fldCharType="begin"/>
            </w:r>
            <w:r>
              <w:rPr>
                <w:noProof/>
                <w:webHidden/>
              </w:rPr>
              <w:instrText xml:space="preserve"> PAGEREF _Toc199149841 \h </w:instrText>
            </w:r>
            <w:r>
              <w:rPr>
                <w:noProof/>
                <w:webHidden/>
              </w:rPr>
            </w:r>
            <w:r>
              <w:rPr>
                <w:noProof/>
                <w:webHidden/>
              </w:rPr>
              <w:fldChar w:fldCharType="separate"/>
            </w:r>
            <w:r>
              <w:rPr>
                <w:noProof/>
                <w:webHidden/>
              </w:rPr>
              <w:t>10</w:t>
            </w:r>
            <w:r>
              <w:rPr>
                <w:noProof/>
                <w:webHidden/>
              </w:rPr>
              <w:fldChar w:fldCharType="end"/>
            </w:r>
          </w:hyperlink>
        </w:p>
        <w:p w14:paraId="6A02C20E" w14:textId="48CFBF88" w:rsidR="00F81344" w:rsidRDefault="00F81344">
          <w:pPr>
            <w:pStyle w:val="TOC1"/>
            <w:tabs>
              <w:tab w:val="right" w:leader="dot" w:pos="9016"/>
            </w:tabs>
            <w:rPr>
              <w:rFonts w:asciiTheme="minorHAnsi" w:eastAsiaTheme="minorEastAsia" w:hAnsiTheme="minorHAnsi" w:cstheme="minorBidi"/>
              <w:noProof/>
              <w:kern w:val="2"/>
              <w14:ligatures w14:val="standardContextual"/>
            </w:rPr>
          </w:pPr>
          <w:hyperlink w:anchor="_Toc199149842" w:history="1">
            <w:r w:rsidRPr="0064181D">
              <w:rPr>
                <w:rStyle w:val="Hyperlink"/>
                <w:noProof/>
              </w:rPr>
              <w:t>4.Additional Analysis</w:t>
            </w:r>
            <w:r>
              <w:rPr>
                <w:noProof/>
                <w:webHidden/>
              </w:rPr>
              <w:tab/>
            </w:r>
            <w:r>
              <w:rPr>
                <w:noProof/>
                <w:webHidden/>
              </w:rPr>
              <w:fldChar w:fldCharType="begin"/>
            </w:r>
            <w:r>
              <w:rPr>
                <w:noProof/>
                <w:webHidden/>
              </w:rPr>
              <w:instrText xml:space="preserve"> PAGEREF _Toc199149842 \h </w:instrText>
            </w:r>
            <w:r>
              <w:rPr>
                <w:noProof/>
                <w:webHidden/>
              </w:rPr>
            </w:r>
            <w:r>
              <w:rPr>
                <w:noProof/>
                <w:webHidden/>
              </w:rPr>
              <w:fldChar w:fldCharType="separate"/>
            </w:r>
            <w:r>
              <w:rPr>
                <w:noProof/>
                <w:webHidden/>
              </w:rPr>
              <w:t>14</w:t>
            </w:r>
            <w:r>
              <w:rPr>
                <w:noProof/>
                <w:webHidden/>
              </w:rPr>
              <w:fldChar w:fldCharType="end"/>
            </w:r>
          </w:hyperlink>
        </w:p>
        <w:p w14:paraId="06DB7F70" w14:textId="44DE3493" w:rsidR="00F81344" w:rsidRDefault="00F81344">
          <w:pPr>
            <w:pStyle w:val="TOC1"/>
            <w:tabs>
              <w:tab w:val="right" w:leader="dot" w:pos="9016"/>
            </w:tabs>
            <w:rPr>
              <w:rFonts w:asciiTheme="minorHAnsi" w:eastAsiaTheme="minorEastAsia" w:hAnsiTheme="minorHAnsi" w:cstheme="minorBidi"/>
              <w:noProof/>
              <w:kern w:val="2"/>
              <w14:ligatures w14:val="standardContextual"/>
            </w:rPr>
          </w:pPr>
          <w:hyperlink w:anchor="_Toc199149843" w:history="1">
            <w:r w:rsidRPr="0064181D">
              <w:rPr>
                <w:rStyle w:val="Hyperlink"/>
                <w:noProof/>
              </w:rPr>
              <w:t>5. Conclusion</w:t>
            </w:r>
            <w:r>
              <w:rPr>
                <w:noProof/>
                <w:webHidden/>
              </w:rPr>
              <w:tab/>
            </w:r>
            <w:r>
              <w:rPr>
                <w:noProof/>
                <w:webHidden/>
              </w:rPr>
              <w:fldChar w:fldCharType="begin"/>
            </w:r>
            <w:r>
              <w:rPr>
                <w:noProof/>
                <w:webHidden/>
              </w:rPr>
              <w:instrText xml:space="preserve"> PAGEREF _Toc199149843 \h </w:instrText>
            </w:r>
            <w:r>
              <w:rPr>
                <w:noProof/>
                <w:webHidden/>
              </w:rPr>
            </w:r>
            <w:r>
              <w:rPr>
                <w:noProof/>
                <w:webHidden/>
              </w:rPr>
              <w:fldChar w:fldCharType="separate"/>
            </w:r>
            <w:r>
              <w:rPr>
                <w:noProof/>
                <w:webHidden/>
              </w:rPr>
              <w:t>17</w:t>
            </w:r>
            <w:r>
              <w:rPr>
                <w:noProof/>
                <w:webHidden/>
              </w:rPr>
              <w:fldChar w:fldCharType="end"/>
            </w:r>
          </w:hyperlink>
        </w:p>
        <w:p w14:paraId="2DB491D4" w14:textId="43B98DAD" w:rsidR="00F81344" w:rsidRDefault="00F81344">
          <w:pPr>
            <w:pStyle w:val="TOC1"/>
            <w:tabs>
              <w:tab w:val="right" w:leader="dot" w:pos="9016"/>
            </w:tabs>
            <w:rPr>
              <w:rFonts w:asciiTheme="minorHAnsi" w:eastAsiaTheme="minorEastAsia" w:hAnsiTheme="minorHAnsi" w:cstheme="minorBidi"/>
              <w:noProof/>
              <w:kern w:val="2"/>
              <w14:ligatures w14:val="standardContextual"/>
            </w:rPr>
          </w:pPr>
          <w:hyperlink w:anchor="_Toc199149844" w:history="1">
            <w:r w:rsidRPr="0064181D">
              <w:rPr>
                <w:rStyle w:val="Hyperlink"/>
                <w:noProof/>
              </w:rPr>
              <w:t>6. Appendix</w:t>
            </w:r>
            <w:r>
              <w:rPr>
                <w:noProof/>
                <w:webHidden/>
              </w:rPr>
              <w:tab/>
            </w:r>
            <w:r>
              <w:rPr>
                <w:noProof/>
                <w:webHidden/>
              </w:rPr>
              <w:fldChar w:fldCharType="begin"/>
            </w:r>
            <w:r>
              <w:rPr>
                <w:noProof/>
                <w:webHidden/>
              </w:rPr>
              <w:instrText xml:space="preserve"> PAGEREF _Toc199149844 \h </w:instrText>
            </w:r>
            <w:r>
              <w:rPr>
                <w:noProof/>
                <w:webHidden/>
              </w:rPr>
            </w:r>
            <w:r>
              <w:rPr>
                <w:noProof/>
                <w:webHidden/>
              </w:rPr>
              <w:fldChar w:fldCharType="separate"/>
            </w:r>
            <w:r>
              <w:rPr>
                <w:noProof/>
                <w:webHidden/>
              </w:rPr>
              <w:t>18</w:t>
            </w:r>
            <w:r>
              <w:rPr>
                <w:noProof/>
                <w:webHidden/>
              </w:rPr>
              <w:fldChar w:fldCharType="end"/>
            </w:r>
          </w:hyperlink>
        </w:p>
        <w:p w14:paraId="65B4D1CA" w14:textId="034B36F4" w:rsidR="00FE7F51" w:rsidRDefault="00000000">
          <w:pPr>
            <w:widowControl w:val="0"/>
            <w:tabs>
              <w:tab w:val="right" w:leader="dot" w:pos="12000"/>
            </w:tabs>
            <w:spacing w:before="60" w:after="0" w:line="240" w:lineRule="auto"/>
            <w:rPr>
              <w:rFonts w:ascii="Arial" w:eastAsia="Arial" w:hAnsi="Arial" w:cs="Arial"/>
              <w:b/>
              <w:color w:val="000000"/>
              <w:sz w:val="22"/>
              <w:szCs w:val="22"/>
            </w:rPr>
          </w:pPr>
          <w:r>
            <w:fldChar w:fldCharType="end"/>
          </w:r>
        </w:p>
      </w:sdtContent>
    </w:sdt>
    <w:p w14:paraId="64E114FD" w14:textId="77777777" w:rsidR="00FE7F51" w:rsidRDefault="00FE7F51">
      <w:pPr>
        <w:rPr>
          <w:b/>
          <w:u w:val="single"/>
        </w:rPr>
      </w:pPr>
    </w:p>
    <w:p w14:paraId="29EF0940" w14:textId="77777777" w:rsidR="00FE7F51" w:rsidRDefault="00000000">
      <w:pPr>
        <w:rPr>
          <w:b/>
          <w:u w:val="single"/>
        </w:rPr>
      </w:pPr>
      <w:r>
        <w:br w:type="page"/>
      </w:r>
    </w:p>
    <w:p w14:paraId="52429FD6" w14:textId="77777777" w:rsidR="00FE7F51" w:rsidRDefault="00FE7F51">
      <w:pPr>
        <w:rPr>
          <w:b/>
          <w:u w:val="single"/>
        </w:rPr>
      </w:pPr>
    </w:p>
    <w:p w14:paraId="60FAA86F" w14:textId="77777777" w:rsidR="00FE7F51" w:rsidRDefault="00000000">
      <w:pPr>
        <w:pStyle w:val="Heading1"/>
      </w:pPr>
      <w:bookmarkStart w:id="0" w:name="_Toc199149839"/>
      <w:r>
        <w:t>1. Company Background</w:t>
      </w:r>
      <w:bookmarkEnd w:id="0"/>
    </w:p>
    <w:p w14:paraId="0B1CA669" w14:textId="77777777" w:rsidR="00FE7F51" w:rsidRDefault="00000000">
      <w:pPr>
        <w:jc w:val="both"/>
      </w:pPr>
      <w:r>
        <w:t>We are a global investment management corporation headquartered in New York City. Established in 1988, we have evolved into one of the largest asset managers in the world, offering a comprehensive range of investment and technology services to our clients.</w:t>
      </w:r>
    </w:p>
    <w:p w14:paraId="6528B5D3" w14:textId="77777777" w:rsidR="00FE7F51" w:rsidRDefault="00000000">
      <w:pPr>
        <w:jc w:val="both"/>
      </w:pPr>
      <w:r>
        <w:t xml:space="preserve">Hong Kong serves as a crucial area for our operations, functioning as a significant financial </w:t>
      </w:r>
      <w:proofErr w:type="spellStart"/>
      <w:r>
        <w:t>center</w:t>
      </w:r>
      <w:proofErr w:type="spellEnd"/>
      <w:r>
        <w:t xml:space="preserve"> where we have consistently expanded our presence and generated substantial income. Our Hong Kong fund house has been a notable player in the investment landscape for decades, focusing exclusively on the Hong Kong (HK) stock market. Historically, our portfolio has delivered exceptional results, capitalizing on the impressive growth trajectory of the Hang Seng Index (HSI). Over the past 20 years, the HK economy has shown robust performance, aligning closely with other leading global economies such as the USA and Japan.</w:t>
      </w:r>
    </w:p>
    <w:p w14:paraId="65D45BE2" w14:textId="77777777" w:rsidR="00FE7F51" w:rsidRDefault="00000000">
      <w:pPr>
        <w:jc w:val="both"/>
      </w:pPr>
      <w:r>
        <w:t>Our investment strategy has enabled us to achieve remarkable returns with minimal reliance on fundamental analysis. We primarily focus on top-tier blue-chip stocks, which secure attractive returns for our investors while generating substantial management income.</w:t>
      </w:r>
    </w:p>
    <w:p w14:paraId="1ED5CD16" w14:textId="77777777" w:rsidR="00FE7F51" w:rsidRDefault="00FE7F51">
      <w:pPr>
        <w:jc w:val="both"/>
      </w:pPr>
    </w:p>
    <w:p w14:paraId="0B29929F" w14:textId="77777777" w:rsidR="00FE7F51" w:rsidRDefault="00000000">
      <w:pPr>
        <w:numPr>
          <w:ilvl w:val="0"/>
          <w:numId w:val="9"/>
        </w:numPr>
        <w:jc w:val="both"/>
      </w:pPr>
      <w:r>
        <w:t>Diagram 1: Time Series Analysis - Historical Performance of Major Global Markets (Nasdaq, S&amp;P, Nikkei)</w:t>
      </w:r>
    </w:p>
    <w:p w14:paraId="54EA9821" w14:textId="77777777" w:rsidR="00FE7F51" w:rsidRDefault="00FE7F51">
      <w:pPr>
        <w:ind w:left="720"/>
        <w:jc w:val="both"/>
      </w:pPr>
    </w:p>
    <w:p w14:paraId="46DB16EF" w14:textId="77777777" w:rsidR="00FE7F51" w:rsidRDefault="00000000">
      <w:pPr>
        <w:ind w:left="720"/>
        <w:jc w:val="both"/>
      </w:pPr>
      <w:r>
        <w:rPr>
          <w:noProof/>
        </w:rPr>
        <w:drawing>
          <wp:inline distT="0" distB="0" distL="0" distR="0" wp14:anchorId="05306396" wp14:editId="2C69300F">
            <wp:extent cx="5052060" cy="2844165"/>
            <wp:effectExtent l="0" t="0" r="0" b="0"/>
            <wp:docPr id="20501759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052060" cy="2844165"/>
                    </a:xfrm>
                    <a:prstGeom prst="rect">
                      <a:avLst/>
                    </a:prstGeom>
                    <a:ln/>
                  </pic:spPr>
                </pic:pic>
              </a:graphicData>
            </a:graphic>
          </wp:inline>
        </w:drawing>
      </w:r>
    </w:p>
    <w:p w14:paraId="5E0BACB5" w14:textId="77777777" w:rsidR="00FE7F51" w:rsidRDefault="00FE7F51">
      <w:pPr>
        <w:ind w:left="720"/>
        <w:jc w:val="both"/>
      </w:pPr>
    </w:p>
    <w:p w14:paraId="00ED8C73" w14:textId="77777777" w:rsidR="00FE7F51" w:rsidRDefault="00FE7F51">
      <w:pPr>
        <w:ind w:left="720"/>
        <w:jc w:val="both"/>
      </w:pPr>
    </w:p>
    <w:p w14:paraId="3431D272" w14:textId="77777777" w:rsidR="00FE7F51" w:rsidRDefault="00FE7F51">
      <w:pPr>
        <w:ind w:left="720"/>
        <w:jc w:val="both"/>
      </w:pPr>
    </w:p>
    <w:p w14:paraId="766341DE" w14:textId="77777777" w:rsidR="00FE7F51" w:rsidRDefault="00000000">
      <w:pPr>
        <w:numPr>
          <w:ilvl w:val="0"/>
          <w:numId w:val="9"/>
        </w:numPr>
        <w:jc w:val="both"/>
      </w:pPr>
      <w:r>
        <w:t>Diagram 2: Logarithmic Income Comparison - Global Major Stock Markets (Nasdaq, S&amp;P, Nikkei)</w:t>
      </w:r>
    </w:p>
    <w:p w14:paraId="58E2E0EA" w14:textId="77777777" w:rsidR="00FE7F51" w:rsidRDefault="00000000">
      <w:pPr>
        <w:ind w:left="720"/>
        <w:jc w:val="both"/>
      </w:pPr>
      <w:r>
        <w:rPr>
          <w:noProof/>
        </w:rPr>
        <w:drawing>
          <wp:inline distT="0" distB="0" distL="0" distR="0" wp14:anchorId="5A657CA0" wp14:editId="026AE36A">
            <wp:extent cx="5173980" cy="2851150"/>
            <wp:effectExtent l="0" t="0" r="0" b="0"/>
            <wp:docPr id="20501759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173980" cy="2851150"/>
                    </a:xfrm>
                    <a:prstGeom prst="rect">
                      <a:avLst/>
                    </a:prstGeom>
                    <a:ln/>
                  </pic:spPr>
                </pic:pic>
              </a:graphicData>
            </a:graphic>
          </wp:inline>
        </w:drawing>
      </w:r>
    </w:p>
    <w:p w14:paraId="12DB4B99" w14:textId="77777777" w:rsidR="00FE7F51" w:rsidRDefault="00FE7F51">
      <w:pPr>
        <w:ind w:left="720"/>
        <w:jc w:val="both"/>
      </w:pPr>
    </w:p>
    <w:p w14:paraId="01EFF737" w14:textId="77777777" w:rsidR="00FE7F51" w:rsidRDefault="00FE7F51">
      <w:pPr>
        <w:ind w:left="720"/>
        <w:jc w:val="both"/>
      </w:pPr>
    </w:p>
    <w:p w14:paraId="6DEBA928" w14:textId="77777777" w:rsidR="00FE7F51" w:rsidRDefault="00000000">
      <w:pPr>
        <w:numPr>
          <w:ilvl w:val="0"/>
          <w:numId w:val="9"/>
        </w:numPr>
        <w:jc w:val="both"/>
      </w:pPr>
      <w:r>
        <w:t>Diagram 3: Moving Average of Global Major Stock Markets (Nasdaq, S&amp;P, Nikkei) from 2005 to 2024</w:t>
      </w:r>
    </w:p>
    <w:p w14:paraId="04C55BDF" w14:textId="77777777" w:rsidR="00FE7F51" w:rsidRDefault="00000000">
      <w:pPr>
        <w:ind w:left="720"/>
        <w:jc w:val="both"/>
      </w:pPr>
      <w:r>
        <w:rPr>
          <w:noProof/>
        </w:rPr>
        <w:drawing>
          <wp:inline distT="0" distB="0" distL="0" distR="0" wp14:anchorId="59A31274" wp14:editId="6007C7C7">
            <wp:extent cx="5143500" cy="2841625"/>
            <wp:effectExtent l="0" t="0" r="0" b="0"/>
            <wp:docPr id="20501759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143500" cy="2841625"/>
                    </a:xfrm>
                    <a:prstGeom prst="rect">
                      <a:avLst/>
                    </a:prstGeom>
                    <a:ln/>
                  </pic:spPr>
                </pic:pic>
              </a:graphicData>
            </a:graphic>
          </wp:inline>
        </w:drawing>
      </w:r>
    </w:p>
    <w:p w14:paraId="226239A1" w14:textId="77777777" w:rsidR="00FE7F51" w:rsidRDefault="00FE7F51">
      <w:pPr>
        <w:jc w:val="both"/>
      </w:pPr>
    </w:p>
    <w:p w14:paraId="2D499122" w14:textId="77777777" w:rsidR="00FE7F51" w:rsidRDefault="00FE7F51">
      <w:pPr>
        <w:jc w:val="both"/>
      </w:pPr>
    </w:p>
    <w:p w14:paraId="7A518F4D" w14:textId="77777777" w:rsidR="00FE7F51" w:rsidRDefault="00FE7F51">
      <w:pPr>
        <w:jc w:val="both"/>
      </w:pPr>
    </w:p>
    <w:p w14:paraId="25F387E4" w14:textId="77777777" w:rsidR="00FE7F51" w:rsidRDefault="00000000">
      <w:pPr>
        <w:numPr>
          <w:ilvl w:val="0"/>
          <w:numId w:val="9"/>
        </w:numPr>
        <w:jc w:val="both"/>
      </w:pPr>
      <w:r>
        <w:lastRenderedPageBreak/>
        <w:t>Diagram 4: Logarithmic Income and Simple Income Comparison - Global Major Stock Markets (Nasdaq, S&amp;P, Nikkei) from 2004 to 2024</w:t>
      </w:r>
    </w:p>
    <w:p w14:paraId="0AB106AE" w14:textId="77777777" w:rsidR="00FE7F51" w:rsidRDefault="00000000">
      <w:pPr>
        <w:ind w:left="360"/>
        <w:jc w:val="both"/>
      </w:pPr>
      <w:r>
        <w:rPr>
          <w:noProof/>
        </w:rPr>
        <w:drawing>
          <wp:inline distT="0" distB="0" distL="0" distR="0" wp14:anchorId="258813C2" wp14:editId="706AB39E">
            <wp:extent cx="5417820" cy="2884805"/>
            <wp:effectExtent l="0" t="0" r="0" b="0"/>
            <wp:docPr id="20501759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417820" cy="2884805"/>
                    </a:xfrm>
                    <a:prstGeom prst="rect">
                      <a:avLst/>
                    </a:prstGeom>
                    <a:ln/>
                  </pic:spPr>
                </pic:pic>
              </a:graphicData>
            </a:graphic>
          </wp:inline>
        </w:drawing>
      </w:r>
    </w:p>
    <w:p w14:paraId="4459F450" w14:textId="77777777" w:rsidR="00FE7F51" w:rsidRDefault="00FE7F51">
      <w:pPr>
        <w:jc w:val="both"/>
        <w:rPr>
          <w:b/>
          <w:u w:val="single"/>
        </w:rPr>
      </w:pPr>
    </w:p>
    <w:p w14:paraId="49FE7641" w14:textId="77777777" w:rsidR="00FE7F51" w:rsidRDefault="00FE7F51">
      <w:pPr>
        <w:jc w:val="both"/>
        <w:rPr>
          <w:b/>
          <w:u w:val="single"/>
        </w:rPr>
      </w:pPr>
    </w:p>
    <w:p w14:paraId="420B899C" w14:textId="77777777" w:rsidR="00FE7F51" w:rsidRDefault="00000000">
      <w:pPr>
        <w:jc w:val="both"/>
        <w:rPr>
          <w:b/>
          <w:u w:val="single"/>
        </w:rPr>
      </w:pPr>
      <w:r>
        <w:rPr>
          <w:b/>
          <w:u w:val="single"/>
        </w:rPr>
        <w:t>Current Situation</w:t>
      </w:r>
    </w:p>
    <w:p w14:paraId="4FAAF206" w14:textId="77777777" w:rsidR="00FE7F51" w:rsidRDefault="00000000">
      <w:pPr>
        <w:jc w:val="both"/>
      </w:pPr>
      <w:r>
        <w:t>Despite our historical success, the HK stock market has faced challenges since 2019, as evidenced by the performance of the HSI in comparison to the Nasdaq, S&amp;P, and Nikkei (Diagram 1). The COVID-19 pandemic has exacerbated this decline, leading to a significant loss of competitiveness against other markets (Diagrams 1 and 2). As a result, we have experienced portfolio losses and a decline in investor confidence. Given the shrinking Managed Underlying Assets (MUA), we find ourselves at a critical juncture: we must decide whether to continue with the HK fund or to pivot toward more promising markets.</w:t>
      </w:r>
    </w:p>
    <w:p w14:paraId="6C13AD8A" w14:textId="77777777" w:rsidR="00FE7F51" w:rsidRDefault="00FE7F51">
      <w:pPr>
        <w:jc w:val="both"/>
      </w:pPr>
    </w:p>
    <w:p w14:paraId="49F56D69" w14:textId="77777777" w:rsidR="00FE7F51" w:rsidRDefault="00FE7F51">
      <w:pPr>
        <w:jc w:val="both"/>
      </w:pPr>
    </w:p>
    <w:p w14:paraId="67732CBC" w14:textId="77777777" w:rsidR="00FE7F51" w:rsidRDefault="00000000">
      <w:pPr>
        <w:jc w:val="both"/>
        <w:rPr>
          <w:b/>
          <w:u w:val="single"/>
        </w:rPr>
      </w:pPr>
      <w:r>
        <w:rPr>
          <w:b/>
          <w:u w:val="single"/>
        </w:rPr>
        <w:t>Mission of the Project</w:t>
      </w:r>
    </w:p>
    <w:p w14:paraId="48880F19" w14:textId="77777777" w:rsidR="00FE7F51" w:rsidRDefault="00000000">
      <w:pPr>
        <w:jc w:val="both"/>
        <w:rPr>
          <w:b/>
          <w:u w:val="single"/>
        </w:rPr>
      </w:pPr>
      <w:r>
        <w:rPr>
          <w:b/>
          <w:u w:val="single"/>
        </w:rPr>
        <w:t>1. Performance Projection</w:t>
      </w:r>
    </w:p>
    <w:p w14:paraId="26B81404" w14:textId="77777777" w:rsidR="00FE7F51" w:rsidRDefault="00000000">
      <w:pPr>
        <w:jc w:val="both"/>
      </w:pPr>
      <w:r>
        <w:t xml:space="preserve">Recognizing the cyclical nature of markets, it is imperative that we navigate downturns effectively. Our first mission is to project the future performance of the HK market for 2025 using advanced regression analysis or ARIMA, based on a robust dataset encompassing the last 10 years (2014-2024). If the forecast indicates a </w:t>
      </w:r>
      <w:proofErr w:type="spellStart"/>
      <w:r>
        <w:t>favorable</w:t>
      </w:r>
      <w:proofErr w:type="spellEnd"/>
      <w:r>
        <w:t xml:space="preserve"> outlook, we will consider maintaining our investment strategy into the subsequent year (Diagram 5: Regression Analysis - Projection of Future Performance in 2025).</w:t>
      </w:r>
    </w:p>
    <w:p w14:paraId="7EE4A06F" w14:textId="77777777" w:rsidR="00FE7F51" w:rsidRDefault="00000000">
      <w:pPr>
        <w:numPr>
          <w:ilvl w:val="0"/>
          <w:numId w:val="10"/>
        </w:numPr>
        <w:jc w:val="both"/>
      </w:pPr>
      <w:r>
        <w:lastRenderedPageBreak/>
        <w:t>Diagram 5: Regression Analysis - Projection of Future Performance in 2025</w:t>
      </w:r>
    </w:p>
    <w:p w14:paraId="23EBD15D" w14:textId="77777777" w:rsidR="00FE7F51" w:rsidRDefault="00000000">
      <w:pPr>
        <w:tabs>
          <w:tab w:val="left" w:pos="3756"/>
        </w:tabs>
        <w:jc w:val="both"/>
      </w:pPr>
      <w:r>
        <w:tab/>
      </w:r>
    </w:p>
    <w:p w14:paraId="28CBAD2F" w14:textId="77777777" w:rsidR="00FE7F51" w:rsidRDefault="00000000">
      <w:pPr>
        <w:ind w:left="720"/>
        <w:jc w:val="both"/>
      </w:pPr>
      <w:r>
        <w:rPr>
          <w:noProof/>
        </w:rPr>
        <w:drawing>
          <wp:inline distT="0" distB="0" distL="0" distR="0" wp14:anchorId="4879B2CD" wp14:editId="7FCD4CCB">
            <wp:extent cx="5044440" cy="3415665"/>
            <wp:effectExtent l="0" t="0" r="0" b="0"/>
            <wp:docPr id="205017595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044440" cy="3415665"/>
                    </a:xfrm>
                    <a:prstGeom prst="rect">
                      <a:avLst/>
                    </a:prstGeom>
                    <a:ln/>
                  </pic:spPr>
                </pic:pic>
              </a:graphicData>
            </a:graphic>
          </wp:inline>
        </w:drawing>
      </w:r>
    </w:p>
    <w:p w14:paraId="28BFBA18" w14:textId="77777777" w:rsidR="00FE7F51" w:rsidRDefault="00FE7F51">
      <w:pPr>
        <w:jc w:val="both"/>
      </w:pPr>
    </w:p>
    <w:p w14:paraId="5E52F246" w14:textId="77777777" w:rsidR="00FE7F51" w:rsidRDefault="00000000">
      <w:pPr>
        <w:numPr>
          <w:ilvl w:val="0"/>
          <w:numId w:val="10"/>
        </w:numPr>
        <w:jc w:val="both"/>
      </w:pPr>
      <w:r>
        <w:t>Diagram 6: Regression Analysis - Projection of Future Performance in 2025 (Table)</w:t>
      </w:r>
    </w:p>
    <w:p w14:paraId="2F25532E" w14:textId="77777777" w:rsidR="00FE7F51" w:rsidRDefault="00000000">
      <w:pPr>
        <w:ind w:left="720"/>
        <w:jc w:val="both"/>
      </w:pPr>
      <w:r>
        <w:rPr>
          <w:rFonts w:ascii="Arial Black" w:eastAsia="Arial Black" w:hAnsi="Arial Black" w:cs="Arial Black"/>
          <w:noProof/>
          <w:sz w:val="28"/>
          <w:szCs w:val="28"/>
        </w:rPr>
        <w:drawing>
          <wp:inline distT="114300" distB="114300" distL="114300" distR="114300" wp14:anchorId="0207FE49" wp14:editId="07B2F7C9">
            <wp:extent cx="5731200" cy="3073400"/>
            <wp:effectExtent l="0" t="0" r="0" b="0"/>
            <wp:docPr id="2050175957" name="image9.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screenshot of a graph&#10;&#10;AI-generated content may be incorrect."/>
                    <pic:cNvPicPr preferRelativeResize="0"/>
                  </pic:nvPicPr>
                  <pic:blipFill>
                    <a:blip r:embed="rId14"/>
                    <a:srcRect/>
                    <a:stretch>
                      <a:fillRect/>
                    </a:stretch>
                  </pic:blipFill>
                  <pic:spPr>
                    <a:xfrm>
                      <a:off x="0" y="0"/>
                      <a:ext cx="5731200" cy="3073400"/>
                    </a:xfrm>
                    <a:prstGeom prst="rect">
                      <a:avLst/>
                    </a:prstGeom>
                    <a:ln/>
                  </pic:spPr>
                </pic:pic>
              </a:graphicData>
            </a:graphic>
          </wp:inline>
        </w:drawing>
      </w:r>
    </w:p>
    <w:p w14:paraId="45F4C6D4" w14:textId="77777777" w:rsidR="00FE7F51" w:rsidRDefault="00000000">
      <w:pPr>
        <w:pStyle w:val="Heading1"/>
      </w:pPr>
      <w:bookmarkStart w:id="1" w:name="_Toc199149840"/>
      <w:r>
        <w:lastRenderedPageBreak/>
        <w:t>2. Detail Analysis</w:t>
      </w:r>
      <w:bookmarkEnd w:id="1"/>
    </w:p>
    <w:p w14:paraId="5A7C98EB" w14:textId="77777777" w:rsidR="00FE7F51" w:rsidRDefault="00000000">
      <w:r>
        <w:t>The first step involved retrieving a list of all securities traded on the HKEX. This dataset provided the foundation for identifying eligible equities for further analysis. Next, to ensure relevance and accuracy, non-equity instruments such as ETFs, bonds, and preferred shares were filtered out. The result was a clean list of Mainboard HK stock tickers for further processing. With the ticker list we can now proceed to download the Historical and current financial data for each ticker collected from Yahoo Finance over a four-year period. The following data points were gathered:</w:t>
      </w:r>
    </w:p>
    <w:p w14:paraId="79034A68" w14:textId="77777777" w:rsidR="00FE7F51" w:rsidRDefault="00000000">
      <w:pPr>
        <w:numPr>
          <w:ilvl w:val="0"/>
          <w:numId w:val="6"/>
        </w:numPr>
        <w:spacing w:after="0"/>
        <w:rPr>
          <w:b/>
        </w:rPr>
      </w:pPr>
      <w:r>
        <w:rPr>
          <w:b/>
        </w:rPr>
        <w:t xml:space="preserve">Company Information: </w:t>
      </w:r>
      <w:r>
        <w:t>Name, Sector</w:t>
      </w:r>
    </w:p>
    <w:p w14:paraId="0E4A6C39" w14:textId="77777777" w:rsidR="00FE7F51" w:rsidRDefault="00000000">
      <w:pPr>
        <w:numPr>
          <w:ilvl w:val="0"/>
          <w:numId w:val="6"/>
        </w:numPr>
        <w:spacing w:after="0"/>
        <w:rPr>
          <w:b/>
        </w:rPr>
      </w:pPr>
      <w:r>
        <w:rPr>
          <w:b/>
        </w:rPr>
        <w:t xml:space="preserve">Market Data: </w:t>
      </w:r>
      <w:r>
        <w:t xml:space="preserve">Market </w:t>
      </w:r>
      <w:r>
        <w:rPr>
          <w:color w:val="2C2C36"/>
          <w:highlight w:val="white"/>
        </w:rPr>
        <w:t>Capitalisation, Stock Closing Price</w:t>
      </w:r>
    </w:p>
    <w:p w14:paraId="582684AC" w14:textId="77777777" w:rsidR="00FE7F51" w:rsidRDefault="00000000">
      <w:pPr>
        <w:numPr>
          <w:ilvl w:val="0"/>
          <w:numId w:val="6"/>
        </w:numPr>
        <w:rPr>
          <w:rFonts w:ascii="Arial" w:eastAsia="Arial" w:hAnsi="Arial" w:cs="Arial"/>
          <w:b/>
          <w:color w:val="2C2C36"/>
          <w:highlight w:val="white"/>
        </w:rPr>
      </w:pPr>
      <w:r>
        <w:rPr>
          <w:b/>
          <w:color w:val="2C2C36"/>
          <w:highlight w:val="white"/>
        </w:rPr>
        <w:t xml:space="preserve">Financials: </w:t>
      </w:r>
      <w:r>
        <w:rPr>
          <w:color w:val="2C2C36"/>
          <w:highlight w:val="white"/>
        </w:rPr>
        <w:t>Revenue, Dividends, EBITDA, Total Assets</w:t>
      </w:r>
    </w:p>
    <w:p w14:paraId="58BC9CA4" w14:textId="77777777" w:rsidR="00FE7F51" w:rsidRDefault="00000000">
      <w:pPr>
        <w:rPr>
          <w:color w:val="2C2C36"/>
          <w:highlight w:val="white"/>
        </w:rPr>
      </w:pPr>
      <w:r>
        <w:rPr>
          <w:color w:val="2C2C36"/>
          <w:highlight w:val="white"/>
        </w:rPr>
        <w:t>Using the collected data, key financial metrics were calculated to evaluate company performance and valuation:</w:t>
      </w:r>
    </w:p>
    <w:p w14:paraId="56D21778" w14:textId="77777777" w:rsidR="00FE7F51"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60" w:after="0"/>
        <w:rPr>
          <w:rFonts w:ascii="Arial" w:eastAsia="Arial" w:hAnsi="Arial" w:cs="Arial"/>
          <w:color w:val="2C2C36"/>
        </w:rPr>
      </w:pPr>
      <w:r>
        <w:rPr>
          <w:b/>
          <w:color w:val="111827"/>
          <w:highlight w:val="white"/>
        </w:rPr>
        <w:t>Return on Assets (ROA):</w:t>
      </w:r>
      <w:r>
        <w:rPr>
          <w:color w:val="111827"/>
          <w:highlight w:val="white"/>
        </w:rPr>
        <w:t xml:space="preserve"> </w:t>
      </w:r>
      <w:r>
        <w:t xml:space="preserve">EBITDA </w:t>
      </w:r>
      <w:r>
        <w:rPr>
          <w:b/>
          <w:color w:val="202122"/>
          <w:sz w:val="28"/>
          <w:szCs w:val="28"/>
          <w:highlight w:val="white"/>
        </w:rPr>
        <w:t>÷</w:t>
      </w:r>
      <w:r>
        <w:t xml:space="preserve"> Total Assets </w:t>
      </w:r>
      <w:r>
        <w:rPr>
          <w:b/>
          <w:color w:val="202122"/>
          <w:sz w:val="28"/>
          <w:szCs w:val="28"/>
          <w:highlight w:val="white"/>
        </w:rPr>
        <w:t xml:space="preserve">× </w:t>
      </w:r>
      <w:r>
        <w:t>100%</w:t>
      </w:r>
    </w:p>
    <w:p w14:paraId="54DB32E8" w14:textId="77777777" w:rsidR="00FE7F51"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rFonts w:ascii="Arial" w:eastAsia="Arial" w:hAnsi="Arial" w:cs="Arial"/>
          <w:color w:val="2C2C36"/>
        </w:rPr>
      </w:pPr>
      <w:r>
        <w:rPr>
          <w:b/>
          <w:color w:val="111827"/>
          <w:highlight w:val="white"/>
        </w:rPr>
        <w:t>Earnings Per Share (EPS):</w:t>
      </w:r>
      <w:r>
        <w:rPr>
          <w:color w:val="111827"/>
          <w:highlight w:val="white"/>
        </w:rPr>
        <w:t xml:space="preserve"> </w:t>
      </w:r>
      <w:r>
        <w:rPr>
          <w:color w:val="2C2C36"/>
          <w:highlight w:val="white"/>
        </w:rPr>
        <w:t xml:space="preserve">Net Income </w:t>
      </w:r>
      <w:r>
        <w:rPr>
          <w:b/>
          <w:color w:val="202122"/>
          <w:sz w:val="28"/>
          <w:szCs w:val="28"/>
          <w:highlight w:val="white"/>
        </w:rPr>
        <w:t>÷</w:t>
      </w:r>
      <w:r>
        <w:rPr>
          <w:color w:val="2C2C36"/>
          <w:highlight w:val="white"/>
        </w:rPr>
        <w:t xml:space="preserve"> Shares, if EPS is not in the financial report.</w:t>
      </w:r>
    </w:p>
    <w:p w14:paraId="783CBFBA" w14:textId="77777777" w:rsidR="00FE7F51"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rFonts w:ascii="Arial" w:eastAsia="Arial" w:hAnsi="Arial" w:cs="Arial"/>
          <w:color w:val="2C2C36"/>
        </w:rPr>
      </w:pPr>
      <w:r>
        <w:rPr>
          <w:b/>
          <w:color w:val="2C2C36"/>
          <w:highlight w:val="white"/>
        </w:rPr>
        <w:t>Price-to-Earnings (P/E) Ratio:</w:t>
      </w:r>
      <w:r>
        <w:rPr>
          <w:color w:val="2C2C36"/>
          <w:highlight w:val="white"/>
        </w:rPr>
        <w:t xml:space="preserve"> </w:t>
      </w:r>
      <w:r>
        <w:t>Last Close</w:t>
      </w:r>
      <w:r>
        <w:rPr>
          <w:color w:val="2C2C36"/>
          <w:highlight w:val="white"/>
        </w:rPr>
        <w:t xml:space="preserve"> </w:t>
      </w:r>
      <w:r>
        <w:rPr>
          <w:b/>
          <w:color w:val="202122"/>
          <w:sz w:val="28"/>
          <w:szCs w:val="28"/>
          <w:highlight w:val="white"/>
        </w:rPr>
        <w:t>÷</w:t>
      </w:r>
      <w:r>
        <w:rPr>
          <w:color w:val="2C2C36"/>
          <w:highlight w:val="white"/>
        </w:rPr>
        <w:t xml:space="preserve"> EPS </w:t>
      </w:r>
    </w:p>
    <w:p w14:paraId="4D942D6B" w14:textId="77777777" w:rsidR="00FE7F51" w:rsidRDefault="00000000">
      <w:pPr>
        <w:numPr>
          <w:ilvl w:val="0"/>
          <w:numId w:val="7"/>
        </w:numPr>
        <w:rPr>
          <w:rFonts w:ascii="Arial" w:eastAsia="Arial" w:hAnsi="Arial" w:cs="Arial"/>
          <w:b/>
          <w:color w:val="2C2C36"/>
          <w:highlight w:val="white"/>
        </w:rPr>
      </w:pPr>
      <w:r>
        <w:rPr>
          <w:b/>
        </w:rPr>
        <w:t xml:space="preserve">Difference: </w:t>
      </w:r>
      <w:r>
        <w:t>(Last Close - First Close) + Dividends</w:t>
      </w:r>
    </w:p>
    <w:p w14:paraId="489F3C9C" w14:textId="77777777" w:rsidR="00FE7F51" w:rsidRDefault="00000000">
      <w:pPr>
        <w:numPr>
          <w:ilvl w:val="0"/>
          <w:numId w:val="7"/>
        </w:numPr>
      </w:pPr>
      <w:r>
        <w:rPr>
          <w:b/>
        </w:rPr>
        <w:t xml:space="preserve">Growth: </w:t>
      </w:r>
      <w:r>
        <w:t xml:space="preserve"> Difference </w:t>
      </w:r>
      <w:r>
        <w:rPr>
          <w:b/>
          <w:color w:val="202122"/>
          <w:sz w:val="28"/>
          <w:szCs w:val="28"/>
          <w:highlight w:val="white"/>
        </w:rPr>
        <w:t>÷</w:t>
      </w:r>
      <w:r>
        <w:t xml:space="preserve"> First Close </w:t>
      </w:r>
      <w:r>
        <w:rPr>
          <w:b/>
          <w:color w:val="202122"/>
          <w:sz w:val="28"/>
          <w:szCs w:val="28"/>
          <w:highlight w:val="white"/>
        </w:rPr>
        <w:t>×</w:t>
      </w:r>
      <w:r>
        <w:t xml:space="preserve"> 100%</w:t>
      </w:r>
    </w:p>
    <w:p w14:paraId="1FE5053D" w14:textId="77777777" w:rsidR="00FE7F5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rPr>
          <w:color w:val="2C2C36"/>
          <w:highlight w:val="white"/>
        </w:rPr>
      </w:pPr>
      <w:r>
        <w:rPr>
          <w:color w:val="2C2C36"/>
          <w:highlight w:val="white"/>
        </w:rPr>
        <w:t>All the collected and calculated data was compiled into a structured CSV file. This format makes it easy to share, import into other tools, and integrate with scoring or ranking models for later uses. Finally, we narrowed our focus to the top 50 stocks ranked by market capitalization. These are typically more stable companies, making them ideal candidates for deeper scoring and comparative analysis.</w:t>
      </w:r>
    </w:p>
    <w:p w14:paraId="3006C376" w14:textId="77777777" w:rsidR="00FE7F51" w:rsidRDefault="00000000">
      <w:pPr>
        <w:spacing w:before="240" w:after="240"/>
        <w:rPr>
          <w:i/>
        </w:rPr>
      </w:pPr>
      <w:r>
        <w:rPr>
          <w:i/>
        </w:rPr>
        <w:t>Data Result Set:</w:t>
      </w:r>
    </w:p>
    <w:p w14:paraId="0E855897" w14:textId="77777777" w:rsidR="00FE7F51" w:rsidRDefault="00000000">
      <w:pPr>
        <w:spacing w:before="240" w:after="240"/>
        <w:rPr>
          <w:i/>
        </w:rPr>
      </w:pPr>
      <w:r>
        <w:rPr>
          <w:i/>
          <w:noProof/>
        </w:rPr>
        <w:drawing>
          <wp:inline distT="114300" distB="114300" distL="114300" distR="114300" wp14:anchorId="77D89583" wp14:editId="4AECBBF7">
            <wp:extent cx="5731200" cy="2387600"/>
            <wp:effectExtent l="0" t="0" r="0" b="0"/>
            <wp:docPr id="2050175960" name="image21.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1.jpg" descr="A screenshot of a computer&#10;&#10;AI-generated content may be incorrect."/>
                    <pic:cNvPicPr preferRelativeResize="0"/>
                  </pic:nvPicPr>
                  <pic:blipFill>
                    <a:blip r:embed="rId15"/>
                    <a:srcRect/>
                    <a:stretch>
                      <a:fillRect/>
                    </a:stretch>
                  </pic:blipFill>
                  <pic:spPr>
                    <a:xfrm>
                      <a:off x="0" y="0"/>
                      <a:ext cx="5731200" cy="2387600"/>
                    </a:xfrm>
                    <a:prstGeom prst="rect">
                      <a:avLst/>
                    </a:prstGeom>
                    <a:ln/>
                  </pic:spPr>
                </pic:pic>
              </a:graphicData>
            </a:graphic>
          </wp:inline>
        </w:drawing>
      </w:r>
      <w:r>
        <w:rPr>
          <w:i/>
        </w:rPr>
        <w:t xml:space="preserve"> </w:t>
      </w:r>
    </w:p>
    <w:p w14:paraId="2CA460B7" w14:textId="77777777" w:rsidR="00FE7F5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rPr>
          <w:color w:val="2C2C36"/>
          <w:highlight w:val="white"/>
        </w:rPr>
      </w:pPr>
      <w:r>
        <w:rPr>
          <w:color w:val="2C2C36"/>
          <w:highlight w:val="white"/>
        </w:rPr>
        <w:lastRenderedPageBreak/>
        <w:t>In summary, we’ve established an adequate pipeline, from data acquisition to metric calculation that allows us to evaluate and rank stocks systematically. With this foundation in place, we’re now ready to move on to the scoring and selection phase.</w:t>
      </w:r>
    </w:p>
    <w:p w14:paraId="391F0760" w14:textId="77777777" w:rsidR="00FE7F51" w:rsidRDefault="00FE7F51">
      <w:pPr>
        <w:rPr>
          <w:i/>
        </w:rPr>
      </w:pPr>
    </w:p>
    <w:p w14:paraId="766ABEDF" w14:textId="77777777" w:rsidR="00FE7F51" w:rsidRDefault="00000000">
      <w:pPr>
        <w:rPr>
          <w:b/>
          <w:u w:val="single"/>
        </w:rPr>
      </w:pPr>
      <w:r>
        <w:rPr>
          <w:b/>
          <w:u w:val="single"/>
        </w:rPr>
        <w:t>Scoring:</w:t>
      </w:r>
    </w:p>
    <w:p w14:paraId="78295869" w14:textId="77777777" w:rsidR="00FE7F51" w:rsidRDefault="00FE7F51"/>
    <w:p w14:paraId="6531A775" w14:textId="77777777" w:rsidR="00FE7F51" w:rsidRDefault="00000000">
      <w:r>
        <w:rPr>
          <w:noProof/>
        </w:rPr>
        <w:drawing>
          <wp:inline distT="114300" distB="114300" distL="114300" distR="114300" wp14:anchorId="76F3C752" wp14:editId="013297C5">
            <wp:extent cx="5731200" cy="2857500"/>
            <wp:effectExtent l="0" t="0" r="0" b="0"/>
            <wp:docPr id="2050175959" name="image14.png" descr="A diagram of a stock marke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diagram of a stock market&#10;&#10;AI-generated content may be incorrect."/>
                    <pic:cNvPicPr preferRelativeResize="0"/>
                  </pic:nvPicPr>
                  <pic:blipFill>
                    <a:blip r:embed="rId16"/>
                    <a:srcRect/>
                    <a:stretch>
                      <a:fillRect/>
                    </a:stretch>
                  </pic:blipFill>
                  <pic:spPr>
                    <a:xfrm>
                      <a:off x="0" y="0"/>
                      <a:ext cx="5731200" cy="2857500"/>
                    </a:xfrm>
                    <a:prstGeom prst="rect">
                      <a:avLst/>
                    </a:prstGeom>
                    <a:ln/>
                  </pic:spPr>
                </pic:pic>
              </a:graphicData>
            </a:graphic>
          </wp:inline>
        </w:drawing>
      </w:r>
    </w:p>
    <w:p w14:paraId="3CF22253" w14:textId="77777777" w:rsidR="00FE7F51" w:rsidRDefault="00000000">
      <w:r>
        <w:t>We extract several indicators from the basic data in the database with certain weight：</w:t>
      </w:r>
    </w:p>
    <w:p w14:paraId="301B966E" w14:textId="77777777" w:rsidR="00FE7F51" w:rsidRDefault="00000000">
      <w:proofErr w:type="spellStart"/>
      <w:r>
        <w:t>Growth_weight</w:t>
      </w:r>
      <w:proofErr w:type="spellEnd"/>
      <w:r>
        <w:t xml:space="preserve"> = 0.5</w:t>
      </w:r>
    </w:p>
    <w:p w14:paraId="2D66D05B" w14:textId="77777777" w:rsidR="00FE7F51" w:rsidRDefault="00000000">
      <w:r>
        <w:t>Cap_weight = 0.2</w:t>
      </w:r>
    </w:p>
    <w:p w14:paraId="5C53F718" w14:textId="77777777" w:rsidR="00FE7F51" w:rsidRDefault="00000000">
      <w:proofErr w:type="spellStart"/>
      <w:r>
        <w:t>ROA_weight</w:t>
      </w:r>
      <w:proofErr w:type="spellEnd"/>
      <w:r>
        <w:t xml:space="preserve"> = 0.2</w:t>
      </w:r>
    </w:p>
    <w:p w14:paraId="1C3B2ADD" w14:textId="77777777" w:rsidR="00FE7F51" w:rsidRDefault="00000000">
      <w:proofErr w:type="spellStart"/>
      <w:r>
        <w:t>PE_weight</w:t>
      </w:r>
      <w:proofErr w:type="spellEnd"/>
      <w:r>
        <w:t xml:space="preserve"> = 0.1</w:t>
      </w:r>
    </w:p>
    <w:p w14:paraId="24E81D47" w14:textId="77777777" w:rsidR="00FE7F51" w:rsidRDefault="00FE7F51"/>
    <w:p w14:paraId="77B80116" w14:textId="77777777" w:rsidR="00FE7F51" w:rsidRDefault="00000000">
      <w:r>
        <w:t>Growth Score = [‘</w:t>
      </w:r>
      <w:proofErr w:type="gramStart"/>
      <w:r>
        <w:t>Growth(</w:t>
      </w:r>
      <w:proofErr w:type="gramEnd"/>
      <w:r>
        <w:t>%)</w:t>
      </w:r>
      <w:proofErr w:type="gramStart"/>
      <w:r>
        <w:t>’]*</w:t>
      </w:r>
      <w:proofErr w:type="spellStart"/>
      <w:proofErr w:type="gramEnd"/>
      <w:r>
        <w:t>Growth_weight</w:t>
      </w:r>
      <w:proofErr w:type="spellEnd"/>
      <w:r>
        <w:t xml:space="preserve"> </w:t>
      </w:r>
    </w:p>
    <w:p w14:paraId="690E9017" w14:textId="77777777" w:rsidR="00FE7F51" w:rsidRDefault="00000000">
      <w:r>
        <w:t>Market Cap Score = ['Market Cap (B HKD)']/</w:t>
      </w:r>
      <w:proofErr w:type="gramStart"/>
      <w:r>
        <w:t>100)*</w:t>
      </w:r>
      <w:proofErr w:type="gramEnd"/>
      <w:r>
        <w:t>Cap_weight</w:t>
      </w:r>
    </w:p>
    <w:p w14:paraId="6EBAC028" w14:textId="77777777" w:rsidR="00FE7F51" w:rsidRDefault="00000000">
      <w:r>
        <w:t>ROA Scoring = ['ROA (%)</w:t>
      </w:r>
      <w:proofErr w:type="gramStart"/>
      <w:r>
        <w:t>']*</w:t>
      </w:r>
      <w:proofErr w:type="spellStart"/>
      <w:proofErr w:type="gramEnd"/>
      <w:r>
        <w:t>ROA_weight</w:t>
      </w:r>
      <w:proofErr w:type="spellEnd"/>
    </w:p>
    <w:p w14:paraId="0D6ABDC3" w14:textId="77777777" w:rsidR="00FE7F51" w:rsidRDefault="00000000">
      <w:r>
        <w:t xml:space="preserve">['PE Scoring'] = IF </w:t>
      </w:r>
      <w:proofErr w:type="spellStart"/>
      <w:r>
        <w:t>PE_Ratio</w:t>
      </w:r>
      <w:proofErr w:type="spellEnd"/>
      <w:r>
        <w:t xml:space="preserve"> &gt; PE upper range or IF </w:t>
      </w:r>
      <w:proofErr w:type="spellStart"/>
      <w:r>
        <w:t>PE_Ratio</w:t>
      </w:r>
      <w:proofErr w:type="spellEnd"/>
      <w:r>
        <w:t xml:space="preserve"> &lt; PE upper range, pe scoring = -2</w:t>
      </w:r>
    </w:p>
    <w:p w14:paraId="52FEA5CD" w14:textId="77777777" w:rsidR="00FE7F51" w:rsidRDefault="00FE7F51"/>
    <w:p w14:paraId="0E2B79A6" w14:textId="77777777" w:rsidR="00FE7F51" w:rsidRDefault="00000000">
      <w:r>
        <w:rPr>
          <w:b/>
        </w:rPr>
        <w:t>ROA</w:t>
      </w:r>
      <w:r>
        <w:t xml:space="preserve"> and </w:t>
      </w:r>
      <w:r>
        <w:rPr>
          <w:b/>
        </w:rPr>
        <w:t>Market Cap</w:t>
      </w:r>
      <w:r>
        <w:t xml:space="preserve"> are directly obtained from the original data, while </w:t>
      </w:r>
      <w:r>
        <w:rPr>
          <w:b/>
        </w:rPr>
        <w:t>PE ratio</w:t>
      </w:r>
      <w:r>
        <w:t xml:space="preserve"> and </w:t>
      </w:r>
      <w:r>
        <w:rPr>
          <w:b/>
        </w:rPr>
        <w:t>Growth</w:t>
      </w:r>
      <w:r>
        <w:t xml:space="preserve"> require a little explanation:</w:t>
      </w:r>
    </w:p>
    <w:p w14:paraId="34E6966B" w14:textId="77777777" w:rsidR="00FE7F51" w:rsidRDefault="00FE7F51"/>
    <w:p w14:paraId="0D255ACB" w14:textId="77777777" w:rsidR="00FE7F51" w:rsidRDefault="00000000">
      <w:pPr>
        <w:numPr>
          <w:ilvl w:val="0"/>
          <w:numId w:val="1"/>
        </w:numPr>
        <w:spacing w:after="0"/>
      </w:pPr>
      <w:proofErr w:type="gramStart"/>
      <w:r>
        <w:t>Growth(</w:t>
      </w:r>
      <w:proofErr w:type="gramEnd"/>
      <w:r>
        <w:t>%) = (</w:t>
      </w:r>
      <w:r>
        <w:rPr>
          <w:color w:val="6AA84F"/>
        </w:rPr>
        <w:t xml:space="preserve">Close price of last day of year </w:t>
      </w:r>
      <w:r>
        <w:t xml:space="preserve">- </w:t>
      </w:r>
      <w:r>
        <w:rPr>
          <w:color w:val="E06666"/>
        </w:rPr>
        <w:t xml:space="preserve">Close price of 1st day of year +     </w:t>
      </w:r>
      <w:r>
        <w:rPr>
          <w:color w:val="674EA7"/>
        </w:rPr>
        <w:t>dividend</w:t>
      </w:r>
      <w:r>
        <w:t xml:space="preserve">) / </w:t>
      </w:r>
      <w:r>
        <w:rPr>
          <w:color w:val="E06666"/>
        </w:rPr>
        <w:t>Close price of 1st day of year</w:t>
      </w:r>
    </w:p>
    <w:p w14:paraId="6D18E201" w14:textId="77777777" w:rsidR="00FE7F51" w:rsidRDefault="00000000">
      <w:pPr>
        <w:numPr>
          <w:ilvl w:val="0"/>
          <w:numId w:val="1"/>
        </w:numPr>
      </w:pPr>
      <w:r>
        <w:rPr>
          <w:b/>
          <w:u w:val="single"/>
        </w:rPr>
        <w:t>P.E. formula:</w:t>
      </w:r>
    </w:p>
    <w:p w14:paraId="6EA32C68" w14:textId="77777777" w:rsidR="00FE7F51" w:rsidRDefault="00000000">
      <w:pPr>
        <w:numPr>
          <w:ilvl w:val="1"/>
          <w:numId w:val="1"/>
        </w:numPr>
      </w:pPr>
      <w:r>
        <w:rPr>
          <w:color w:val="6AA84F"/>
        </w:rPr>
        <w:t>PE upper range</w:t>
      </w:r>
      <w:r>
        <w:t xml:space="preserve"> = </w:t>
      </w:r>
      <w:proofErr w:type="spellStart"/>
      <w:r>
        <w:rPr>
          <w:color w:val="674EA7"/>
        </w:rPr>
        <w:t>PE_Mean</w:t>
      </w:r>
      <w:proofErr w:type="spellEnd"/>
      <w:r>
        <w:t xml:space="preserve">*0.2 + </w:t>
      </w:r>
      <w:proofErr w:type="spellStart"/>
      <w:r>
        <w:rPr>
          <w:color w:val="674EA7"/>
        </w:rPr>
        <w:t>PE_Mean</w:t>
      </w:r>
      <w:proofErr w:type="spellEnd"/>
    </w:p>
    <w:p w14:paraId="04EB8F4A" w14:textId="77777777" w:rsidR="00FE7F51" w:rsidRDefault="00000000">
      <w:pPr>
        <w:numPr>
          <w:ilvl w:val="1"/>
          <w:numId w:val="1"/>
        </w:numPr>
      </w:pPr>
      <w:r>
        <w:rPr>
          <w:color w:val="E06666"/>
        </w:rPr>
        <w:t>PE lower range</w:t>
      </w:r>
      <w:r>
        <w:t xml:space="preserve"> = </w:t>
      </w:r>
      <w:proofErr w:type="spellStart"/>
      <w:r>
        <w:rPr>
          <w:color w:val="674EA7"/>
        </w:rPr>
        <w:t>PE_Mean</w:t>
      </w:r>
      <w:proofErr w:type="spellEnd"/>
      <w:r>
        <w:t xml:space="preserve"> - </w:t>
      </w:r>
      <w:proofErr w:type="spellStart"/>
      <w:r>
        <w:rPr>
          <w:color w:val="674EA7"/>
        </w:rPr>
        <w:t>PE_Mean</w:t>
      </w:r>
      <w:proofErr w:type="spellEnd"/>
      <w:r>
        <w:t>*0.2</w:t>
      </w:r>
    </w:p>
    <w:p w14:paraId="5BE4C6F3" w14:textId="77777777" w:rsidR="00FE7F51" w:rsidRDefault="00FE7F51"/>
    <w:p w14:paraId="72B1338A" w14:textId="77777777" w:rsidR="00FE7F51" w:rsidRDefault="00FE7F51"/>
    <w:p w14:paraId="1313181E" w14:textId="77777777" w:rsidR="00FE7F51" w:rsidRDefault="00000000">
      <w:pPr>
        <w:spacing w:before="240" w:after="240"/>
        <w:rPr>
          <w:i/>
        </w:rPr>
      </w:pPr>
      <w:r>
        <w:rPr>
          <w:i/>
        </w:rPr>
        <w:t>Diagram 6</w:t>
      </w:r>
      <w:proofErr w:type="gramStart"/>
      <w:r>
        <w:rPr>
          <w:i/>
        </w:rPr>
        <w:t xml:space="preserve">A </w:t>
      </w:r>
      <w:r>
        <w:t>:</w:t>
      </w:r>
      <w:proofErr w:type="gramEnd"/>
      <w:r>
        <w:t xml:space="preserve"> PE Score by Sector</w:t>
      </w:r>
    </w:p>
    <w:p w14:paraId="5E90E86D" w14:textId="77777777" w:rsidR="00FE7F51" w:rsidRDefault="00000000">
      <w:pPr>
        <w:spacing w:before="240" w:after="240"/>
        <w:rPr>
          <w:b/>
          <w:u w:val="single"/>
        </w:rPr>
      </w:pPr>
      <w:r>
        <w:rPr>
          <w:i/>
          <w:noProof/>
        </w:rPr>
        <w:drawing>
          <wp:inline distT="114300" distB="114300" distL="114300" distR="114300" wp14:anchorId="0CF5012A" wp14:editId="2E3A5C43">
            <wp:extent cx="5731200" cy="3086100"/>
            <wp:effectExtent l="0" t="0" r="0" b="0"/>
            <wp:docPr id="2050175963" name="image19.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png" descr="A screenshot of a graph&#10;&#10;AI-generated content may be incorrect."/>
                    <pic:cNvPicPr preferRelativeResize="0"/>
                  </pic:nvPicPr>
                  <pic:blipFill>
                    <a:blip r:embed="rId17"/>
                    <a:srcRect/>
                    <a:stretch>
                      <a:fillRect/>
                    </a:stretch>
                  </pic:blipFill>
                  <pic:spPr>
                    <a:xfrm>
                      <a:off x="0" y="0"/>
                      <a:ext cx="5731200" cy="3086100"/>
                    </a:xfrm>
                    <a:prstGeom prst="rect">
                      <a:avLst/>
                    </a:prstGeom>
                    <a:ln/>
                  </pic:spPr>
                </pic:pic>
              </a:graphicData>
            </a:graphic>
          </wp:inline>
        </w:drawing>
      </w:r>
    </w:p>
    <w:p w14:paraId="783179E8" w14:textId="77777777" w:rsidR="00FE7F51" w:rsidRDefault="00000000">
      <w:pPr>
        <w:rPr>
          <w:b/>
          <w:u w:val="single"/>
        </w:rPr>
      </w:pPr>
      <w:r>
        <w:br w:type="page"/>
      </w:r>
    </w:p>
    <w:p w14:paraId="1D1EB118" w14:textId="77777777" w:rsidR="00FE7F51" w:rsidRDefault="00000000">
      <w:pPr>
        <w:pStyle w:val="Heading1"/>
      </w:pPr>
      <w:bookmarkStart w:id="2" w:name="_Toc199149841"/>
      <w:r>
        <w:lastRenderedPageBreak/>
        <w:t>3. Strategic Shift</w:t>
      </w:r>
      <w:bookmarkEnd w:id="2"/>
    </w:p>
    <w:p w14:paraId="3D7CAA47" w14:textId="77777777" w:rsidR="00FE7F51" w:rsidRDefault="00000000">
      <w:pPr>
        <w:jc w:val="both"/>
      </w:pPr>
      <w:proofErr w:type="gramStart"/>
      <w:r>
        <w:t>In light of</w:t>
      </w:r>
      <w:proofErr w:type="gramEnd"/>
      <w:r>
        <w:t xml:space="preserve"> the positive results from the projection analysis, we are implementing a shift in our investment strategy from a blue-chip focus to a growth-driven selection model. This new approach will involve identifying the fastest-growing stocks at year-end since 2021, utilizing a shape model with equal portfolio allocation. Our selection criteria will encompass various factors, including net worth, total income (which includes share price growth and dividends), P/E ratio, and years of establishment, among others.</w:t>
      </w:r>
    </w:p>
    <w:p w14:paraId="729D4759" w14:textId="77777777" w:rsidR="00FE7F51" w:rsidRDefault="00FE7F51">
      <w:pPr>
        <w:jc w:val="both"/>
      </w:pPr>
    </w:p>
    <w:p w14:paraId="16C70E35" w14:textId="77777777" w:rsidR="00FE7F51" w:rsidRDefault="00000000">
      <w:pPr>
        <w:jc w:val="both"/>
      </w:pPr>
      <w:r>
        <w:t>Based on the established formula and criteria for stock selection from 2021 to 2024, we aim to identify the top three stocks for investment in the upcoming year. This approach allows for the possibility of selecting new stocks each year, as well as the emergence of new combinations of rising stocks, including entirely new names in subsequent years. Below are the stocks identified for 2021 through 2024.</w:t>
      </w:r>
    </w:p>
    <w:p w14:paraId="6D78B7E1" w14:textId="77777777" w:rsidR="00FE7F51" w:rsidRDefault="00FE7F51">
      <w:pPr>
        <w:jc w:val="both"/>
      </w:pPr>
    </w:p>
    <w:p w14:paraId="4B332E85" w14:textId="77777777" w:rsidR="00FE7F51" w:rsidRDefault="00000000">
      <w:pPr>
        <w:numPr>
          <w:ilvl w:val="0"/>
          <w:numId w:val="11"/>
        </w:numPr>
        <w:jc w:val="both"/>
      </w:pPr>
      <w:r>
        <w:t>Diagram 7: Heatmap Analysis - Performance Ranking and Selection Methodology 2021</w:t>
      </w:r>
    </w:p>
    <w:p w14:paraId="058C80DB" w14:textId="77777777" w:rsidR="00FE7F51" w:rsidRDefault="00FE7F51">
      <w:pPr>
        <w:ind w:left="720"/>
        <w:jc w:val="both"/>
      </w:pPr>
    </w:p>
    <w:p w14:paraId="7A38118B" w14:textId="77777777" w:rsidR="00FE7F51" w:rsidRDefault="00000000">
      <w:pPr>
        <w:ind w:left="720"/>
        <w:jc w:val="both"/>
      </w:pPr>
      <w:r>
        <w:rPr>
          <w:noProof/>
        </w:rPr>
        <w:drawing>
          <wp:inline distT="0" distB="0" distL="0" distR="0" wp14:anchorId="0FF23791" wp14:editId="5A4A80DD">
            <wp:extent cx="5151120" cy="3837305"/>
            <wp:effectExtent l="0" t="0" r="0" b="0"/>
            <wp:docPr id="2050175961" name="image4.png" descr="A green and blue chart with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green and blue chart with numbers&#10;&#10;AI-generated content may be incorrect."/>
                    <pic:cNvPicPr preferRelativeResize="0"/>
                  </pic:nvPicPr>
                  <pic:blipFill>
                    <a:blip r:embed="rId18"/>
                    <a:srcRect/>
                    <a:stretch>
                      <a:fillRect/>
                    </a:stretch>
                  </pic:blipFill>
                  <pic:spPr>
                    <a:xfrm>
                      <a:off x="0" y="0"/>
                      <a:ext cx="5151120" cy="3837305"/>
                    </a:xfrm>
                    <a:prstGeom prst="rect">
                      <a:avLst/>
                    </a:prstGeom>
                    <a:ln/>
                  </pic:spPr>
                </pic:pic>
              </a:graphicData>
            </a:graphic>
          </wp:inline>
        </w:drawing>
      </w:r>
    </w:p>
    <w:p w14:paraId="54060658" w14:textId="77777777" w:rsidR="00FE7F51" w:rsidRDefault="00FE7F51">
      <w:pPr>
        <w:jc w:val="both"/>
      </w:pPr>
    </w:p>
    <w:p w14:paraId="062E39C2" w14:textId="77777777" w:rsidR="00FE7F51" w:rsidRDefault="00FE7F51">
      <w:pPr>
        <w:jc w:val="both"/>
      </w:pPr>
    </w:p>
    <w:p w14:paraId="366A8E82" w14:textId="77777777" w:rsidR="00FE7F51" w:rsidRDefault="00000000">
      <w:pPr>
        <w:numPr>
          <w:ilvl w:val="0"/>
          <w:numId w:val="11"/>
        </w:numPr>
        <w:jc w:val="both"/>
      </w:pPr>
      <w:r>
        <w:lastRenderedPageBreak/>
        <w:t>Diagram 8: Heatmap Analysis - Performance Ranking and Selection Methodology 2022</w:t>
      </w:r>
    </w:p>
    <w:p w14:paraId="30E9F28F" w14:textId="77777777" w:rsidR="00FE7F51" w:rsidRDefault="00000000">
      <w:pPr>
        <w:ind w:left="720"/>
        <w:jc w:val="both"/>
      </w:pPr>
      <w:r>
        <w:rPr>
          <w:noProof/>
        </w:rPr>
        <w:drawing>
          <wp:inline distT="0" distB="0" distL="0" distR="0" wp14:anchorId="773E95E8" wp14:editId="3709D1EE">
            <wp:extent cx="5097780" cy="3837305"/>
            <wp:effectExtent l="0" t="0" r="0" b="0"/>
            <wp:docPr id="2050175962" name="image8.png" descr="A chart of stock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chart of stocks&#10;&#10;AI-generated content may be incorrect."/>
                    <pic:cNvPicPr preferRelativeResize="0"/>
                  </pic:nvPicPr>
                  <pic:blipFill>
                    <a:blip r:embed="rId19"/>
                    <a:srcRect/>
                    <a:stretch>
                      <a:fillRect/>
                    </a:stretch>
                  </pic:blipFill>
                  <pic:spPr>
                    <a:xfrm>
                      <a:off x="0" y="0"/>
                      <a:ext cx="5097780" cy="3837305"/>
                    </a:xfrm>
                    <a:prstGeom prst="rect">
                      <a:avLst/>
                    </a:prstGeom>
                    <a:ln/>
                  </pic:spPr>
                </pic:pic>
              </a:graphicData>
            </a:graphic>
          </wp:inline>
        </w:drawing>
      </w:r>
    </w:p>
    <w:p w14:paraId="1A0B2FEB" w14:textId="77777777" w:rsidR="00FE7F51" w:rsidRDefault="00FE7F51">
      <w:pPr>
        <w:ind w:left="720"/>
        <w:jc w:val="both"/>
      </w:pPr>
    </w:p>
    <w:p w14:paraId="3A3A074A" w14:textId="77777777" w:rsidR="00FE7F51" w:rsidRDefault="00000000">
      <w:pPr>
        <w:numPr>
          <w:ilvl w:val="0"/>
          <w:numId w:val="11"/>
        </w:numPr>
        <w:jc w:val="both"/>
      </w:pPr>
      <w:r>
        <w:t>Diagram 9: Heatmap Analysis - Performance Ranking and Selection Methodology 2023</w:t>
      </w:r>
      <w:r>
        <w:rPr>
          <w:noProof/>
        </w:rPr>
        <w:drawing>
          <wp:inline distT="0" distB="0" distL="0" distR="0" wp14:anchorId="0EC759A0" wp14:editId="10C61184">
            <wp:extent cx="5082540" cy="3833495"/>
            <wp:effectExtent l="0" t="0" r="0" b="0"/>
            <wp:docPr id="2050175964" name="image7.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screenshot of a graph&#10;&#10;AI-generated content may be incorrect."/>
                    <pic:cNvPicPr preferRelativeResize="0"/>
                  </pic:nvPicPr>
                  <pic:blipFill>
                    <a:blip r:embed="rId20"/>
                    <a:srcRect/>
                    <a:stretch>
                      <a:fillRect/>
                    </a:stretch>
                  </pic:blipFill>
                  <pic:spPr>
                    <a:xfrm>
                      <a:off x="0" y="0"/>
                      <a:ext cx="5082540" cy="3833495"/>
                    </a:xfrm>
                    <a:prstGeom prst="rect">
                      <a:avLst/>
                    </a:prstGeom>
                    <a:ln/>
                  </pic:spPr>
                </pic:pic>
              </a:graphicData>
            </a:graphic>
          </wp:inline>
        </w:drawing>
      </w:r>
    </w:p>
    <w:p w14:paraId="5F366F35" w14:textId="77777777" w:rsidR="00FE7F51" w:rsidRDefault="00000000">
      <w:pPr>
        <w:numPr>
          <w:ilvl w:val="0"/>
          <w:numId w:val="11"/>
        </w:numPr>
        <w:jc w:val="both"/>
      </w:pPr>
      <w:r>
        <w:lastRenderedPageBreak/>
        <w:t>Diagram 10: Heatmap Analysis - Performance Ranking and Selection Methodology 2024</w:t>
      </w:r>
    </w:p>
    <w:p w14:paraId="46552F7A" w14:textId="77777777" w:rsidR="00FE7F51" w:rsidRDefault="00000000">
      <w:pPr>
        <w:tabs>
          <w:tab w:val="left" w:pos="2208"/>
        </w:tabs>
        <w:ind w:left="720"/>
        <w:jc w:val="both"/>
      </w:pPr>
      <w:r>
        <w:rPr>
          <w:noProof/>
        </w:rPr>
        <w:drawing>
          <wp:inline distT="0" distB="0" distL="0" distR="0" wp14:anchorId="199AA5E2" wp14:editId="5CDA9A07">
            <wp:extent cx="5113020" cy="3793490"/>
            <wp:effectExtent l="0" t="0" r="0" b="0"/>
            <wp:docPr id="2050175965" name="image16.png" descr="A chart of stock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png" descr="A chart of stocks&#10;&#10;AI-generated content may be incorrect."/>
                    <pic:cNvPicPr preferRelativeResize="0"/>
                  </pic:nvPicPr>
                  <pic:blipFill>
                    <a:blip r:embed="rId21"/>
                    <a:srcRect/>
                    <a:stretch>
                      <a:fillRect/>
                    </a:stretch>
                  </pic:blipFill>
                  <pic:spPr>
                    <a:xfrm>
                      <a:off x="0" y="0"/>
                      <a:ext cx="5113020" cy="3793490"/>
                    </a:xfrm>
                    <a:prstGeom prst="rect">
                      <a:avLst/>
                    </a:prstGeom>
                    <a:ln/>
                  </pic:spPr>
                </pic:pic>
              </a:graphicData>
            </a:graphic>
          </wp:inline>
        </w:drawing>
      </w:r>
    </w:p>
    <w:p w14:paraId="4D0B3263" w14:textId="77777777" w:rsidR="00FE7F51" w:rsidRDefault="00FE7F51">
      <w:pPr>
        <w:jc w:val="both"/>
      </w:pPr>
    </w:p>
    <w:p w14:paraId="4198DC5A" w14:textId="77777777" w:rsidR="00FE7F51" w:rsidRDefault="00FE7F51">
      <w:pPr>
        <w:ind w:left="720"/>
        <w:jc w:val="both"/>
      </w:pPr>
    </w:p>
    <w:p w14:paraId="204A411D" w14:textId="77777777" w:rsidR="00FE7F51" w:rsidRDefault="00000000">
      <w:pPr>
        <w:jc w:val="both"/>
      </w:pPr>
      <w:r>
        <w:t>The performance of the selected portfolio for the years 2021, 2022, and 2023 will be calculated and compared with the Tracker Fund of Hong Kong (2800) and the 10-Year U.S. Government Bond at the end of each respective year. The returns for each portfolio will be documented as follows:</w:t>
      </w:r>
    </w:p>
    <w:p w14:paraId="5BB0B5E6" w14:textId="77777777" w:rsidR="00FE7F51" w:rsidRDefault="00000000">
      <w:pPr>
        <w:numPr>
          <w:ilvl w:val="0"/>
          <w:numId w:val="2"/>
        </w:numPr>
        <w:jc w:val="both"/>
      </w:pPr>
      <w:r>
        <w:t>Diagram 11: Statistics of the Stocks Selected from 2021 to 2024, together with Tracker Fund, HK (2800) and the 10-Year U.S. Government Bond Rate (Table)</w:t>
      </w:r>
      <w:r>
        <w:rPr>
          <w:noProof/>
        </w:rPr>
        <w:drawing>
          <wp:inline distT="0" distB="0" distL="0" distR="0" wp14:anchorId="4953F0F5" wp14:editId="344FCEDB">
            <wp:extent cx="4853940" cy="2080260"/>
            <wp:effectExtent l="0" t="0" r="0" b="0"/>
            <wp:docPr id="205017596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4853940" cy="2080260"/>
                    </a:xfrm>
                    <a:prstGeom prst="rect">
                      <a:avLst/>
                    </a:prstGeom>
                    <a:ln/>
                  </pic:spPr>
                </pic:pic>
              </a:graphicData>
            </a:graphic>
          </wp:inline>
        </w:drawing>
      </w:r>
    </w:p>
    <w:p w14:paraId="253F1385" w14:textId="77777777" w:rsidR="00FE7F51" w:rsidRDefault="00000000">
      <w:pPr>
        <w:jc w:val="both"/>
      </w:pPr>
      <w:r>
        <w:lastRenderedPageBreak/>
        <w:t xml:space="preserve">The logarithmic return of the </w:t>
      </w:r>
      <w:proofErr w:type="gramStart"/>
      <w:r>
        <w:t>aforementioned performance</w:t>
      </w:r>
      <w:proofErr w:type="gramEnd"/>
      <w:r>
        <w:t xml:space="preserve"> will be calculated, as illustrated in the following diagram.</w:t>
      </w:r>
    </w:p>
    <w:p w14:paraId="7FDC9C6B" w14:textId="77777777" w:rsidR="00FE7F51" w:rsidRDefault="00000000">
      <w:pPr>
        <w:numPr>
          <w:ilvl w:val="0"/>
          <w:numId w:val="3"/>
        </w:numPr>
        <w:jc w:val="both"/>
      </w:pPr>
      <w:r>
        <w:t>Diagram 12: Log Return of the Stocks Selected from 2021 to 2024, along with the Tracker Fund, HK (2800) and the 10-Year U.S. Government Bond Rate.</w:t>
      </w:r>
    </w:p>
    <w:p w14:paraId="4D69C389" w14:textId="77777777" w:rsidR="00FE7F51" w:rsidRDefault="00FE7F51">
      <w:pPr>
        <w:ind w:left="720"/>
        <w:jc w:val="both"/>
      </w:pPr>
    </w:p>
    <w:p w14:paraId="6D7F329D" w14:textId="77777777" w:rsidR="00FE7F51" w:rsidRDefault="00000000">
      <w:pPr>
        <w:ind w:left="720"/>
        <w:jc w:val="both"/>
      </w:pPr>
      <w:r>
        <w:rPr>
          <w:noProof/>
        </w:rPr>
        <w:drawing>
          <wp:anchor distT="0" distB="0" distL="114300" distR="114300" simplePos="0" relativeHeight="251659264" behindDoc="0" locked="0" layoutInCell="1" hidden="0" allowOverlap="1" wp14:anchorId="74BF77F4" wp14:editId="7069C805">
            <wp:simplePos x="0" y="0"/>
            <wp:positionH relativeFrom="column">
              <wp:posOffset>1</wp:posOffset>
            </wp:positionH>
            <wp:positionV relativeFrom="paragraph">
              <wp:posOffset>0</wp:posOffset>
            </wp:positionV>
            <wp:extent cx="4899660" cy="3421380"/>
            <wp:effectExtent l="0" t="0" r="0" b="0"/>
            <wp:wrapSquare wrapText="bothSides" distT="0" distB="0" distL="114300" distR="114300"/>
            <wp:docPr id="20501759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4899660" cy="3421380"/>
                    </a:xfrm>
                    <a:prstGeom prst="rect">
                      <a:avLst/>
                    </a:prstGeom>
                    <a:ln/>
                  </pic:spPr>
                </pic:pic>
              </a:graphicData>
            </a:graphic>
          </wp:anchor>
        </w:drawing>
      </w:r>
    </w:p>
    <w:p w14:paraId="43C594B1" w14:textId="77777777" w:rsidR="00FE7F51" w:rsidRDefault="00FE7F51"/>
    <w:p w14:paraId="0DE61442" w14:textId="77777777" w:rsidR="00FE7F51" w:rsidRDefault="00FE7F51"/>
    <w:p w14:paraId="4EA3E62B" w14:textId="77777777" w:rsidR="00FE7F51" w:rsidRDefault="00FE7F51">
      <w:pPr>
        <w:ind w:left="720"/>
        <w:jc w:val="both"/>
      </w:pPr>
    </w:p>
    <w:p w14:paraId="00C1D053" w14:textId="77777777" w:rsidR="00FE7F51" w:rsidRDefault="00000000">
      <w:pPr>
        <w:ind w:left="720"/>
        <w:jc w:val="both"/>
      </w:pPr>
      <w:r>
        <w:br/>
      </w:r>
    </w:p>
    <w:p w14:paraId="2661A552" w14:textId="77777777" w:rsidR="00FE7F51" w:rsidRDefault="00FE7F51">
      <w:pPr>
        <w:jc w:val="both"/>
      </w:pPr>
    </w:p>
    <w:p w14:paraId="0B0FF1DE" w14:textId="77777777" w:rsidR="00FE7F51" w:rsidRDefault="00FE7F51">
      <w:pPr>
        <w:ind w:left="720"/>
        <w:jc w:val="both"/>
      </w:pPr>
    </w:p>
    <w:p w14:paraId="7DBE7DAA" w14:textId="77777777" w:rsidR="00FE7F51" w:rsidRDefault="00FE7F51">
      <w:pPr>
        <w:jc w:val="both"/>
      </w:pPr>
    </w:p>
    <w:p w14:paraId="0FE7EB2B" w14:textId="77777777" w:rsidR="00FE7F51" w:rsidRDefault="00FE7F51">
      <w:pPr>
        <w:jc w:val="both"/>
      </w:pPr>
    </w:p>
    <w:p w14:paraId="4F358AFD" w14:textId="77777777" w:rsidR="00FE7F51" w:rsidRDefault="00000000">
      <w:pPr>
        <w:rPr>
          <w:color w:val="2F5496"/>
          <w:sz w:val="40"/>
          <w:szCs w:val="40"/>
        </w:rPr>
      </w:pPr>
      <w:bookmarkStart w:id="3" w:name="_heading=h.2j8hu0w25ixx" w:colFirst="0" w:colLast="0"/>
      <w:bookmarkEnd w:id="3"/>
      <w:r>
        <w:br w:type="page"/>
      </w:r>
    </w:p>
    <w:p w14:paraId="5421F8DB" w14:textId="77777777" w:rsidR="00FE7F51" w:rsidRDefault="00000000">
      <w:pPr>
        <w:pStyle w:val="Heading1"/>
      </w:pPr>
      <w:bookmarkStart w:id="4" w:name="_Toc199149842"/>
      <w:r>
        <w:lastRenderedPageBreak/>
        <w:t>4.Additional Analysis</w:t>
      </w:r>
      <w:bookmarkEnd w:id="4"/>
    </w:p>
    <w:p w14:paraId="3654C772" w14:textId="77777777" w:rsidR="00FE7F51" w:rsidRDefault="00000000">
      <w:pPr>
        <w:jc w:val="both"/>
      </w:pPr>
      <w:r>
        <w:t>Following the log return analysis, we will examine the correlation between stock growth (y-axis) and several key financial indicators, including ROA, Market Cap, Revenue, EPS, Close Difference, and P/E Ratio. Preliminary results indicate weak correlations, with most coefficients ranging from 0.03 to 0.5, and some suggesting negative relationships (-0.05). This raises important questions about our previous assumptions regarding the factors driving stock performance. The fluctuations in the HK stock market appear to be influenced by unknown variables that extend beyond our initial analysis.</w:t>
      </w:r>
    </w:p>
    <w:p w14:paraId="6D742ABE" w14:textId="77777777" w:rsidR="00FE7F51" w:rsidRDefault="00FE7F51">
      <w:pPr>
        <w:jc w:val="both"/>
      </w:pPr>
    </w:p>
    <w:p w14:paraId="1C989C0F" w14:textId="77777777" w:rsidR="00FE7F51" w:rsidRDefault="00000000">
      <w:pPr>
        <w:jc w:val="both"/>
      </w:pPr>
      <w:r>
        <w:t>Given these findings, we conclude that it is prudent to dissolve the fund and return the capital to investors. The performance of the HK stock market has not met expectations, and it has consistently underperformed compared to the Tracker Fund (2800). Our analysis reveals no significant correlation between key predictive factors and the performance of HK stocks in recent years. Consequently, we recommend dissolving the fund and returning the investments to our clients. This decision will be submitted for board approval.</w:t>
      </w:r>
    </w:p>
    <w:p w14:paraId="25A7A79E" w14:textId="77777777" w:rsidR="00FE7F51" w:rsidRDefault="00FE7F51">
      <w:pPr>
        <w:jc w:val="both"/>
      </w:pPr>
    </w:p>
    <w:p w14:paraId="2BD62CC5" w14:textId="77777777" w:rsidR="00FE7F51" w:rsidRDefault="00FE7F51">
      <w:pPr>
        <w:jc w:val="both"/>
      </w:pPr>
    </w:p>
    <w:p w14:paraId="52804946" w14:textId="77777777" w:rsidR="00FE7F51" w:rsidRDefault="00000000">
      <w:pPr>
        <w:numPr>
          <w:ilvl w:val="0"/>
          <w:numId w:val="5"/>
        </w:numPr>
        <w:jc w:val="both"/>
      </w:pPr>
      <w:r>
        <w:rPr>
          <w:b/>
        </w:rPr>
        <w:t>Diagram 13</w:t>
      </w:r>
      <w:r>
        <w:t>: Correlation Heatmap - Factors Influencing Growth from 2021</w:t>
      </w:r>
    </w:p>
    <w:p w14:paraId="1E87D5C1" w14:textId="77777777" w:rsidR="00FE7F51" w:rsidRDefault="00000000">
      <w:pPr>
        <w:ind w:left="720"/>
        <w:jc w:val="both"/>
      </w:pPr>
      <w:r>
        <w:rPr>
          <w:noProof/>
        </w:rPr>
        <w:drawing>
          <wp:inline distT="0" distB="0" distL="0" distR="0" wp14:anchorId="252B55BD" wp14:editId="0A84F91F">
            <wp:extent cx="4899660" cy="4069080"/>
            <wp:effectExtent l="0" t="0" r="0" b="0"/>
            <wp:docPr id="205017596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4899660" cy="4069080"/>
                    </a:xfrm>
                    <a:prstGeom prst="rect">
                      <a:avLst/>
                    </a:prstGeom>
                    <a:ln/>
                  </pic:spPr>
                </pic:pic>
              </a:graphicData>
            </a:graphic>
          </wp:inline>
        </w:drawing>
      </w:r>
    </w:p>
    <w:p w14:paraId="5C1FFFFD" w14:textId="77777777" w:rsidR="00FE7F51" w:rsidRDefault="00FE7F51">
      <w:pPr>
        <w:ind w:left="720"/>
        <w:jc w:val="both"/>
      </w:pPr>
    </w:p>
    <w:p w14:paraId="52AC7390" w14:textId="77777777" w:rsidR="00FE7F51" w:rsidRDefault="00000000">
      <w:pPr>
        <w:numPr>
          <w:ilvl w:val="0"/>
          <w:numId w:val="5"/>
        </w:numPr>
        <w:jc w:val="both"/>
      </w:pPr>
      <w:r>
        <w:rPr>
          <w:b/>
        </w:rPr>
        <w:t>Diagram 14</w:t>
      </w:r>
      <w:r>
        <w:t>: Correlation Heatmap - Factors Influencing Growth from 2022</w:t>
      </w:r>
    </w:p>
    <w:p w14:paraId="3CDA2F4F" w14:textId="77777777" w:rsidR="00FE7F51" w:rsidRDefault="00000000">
      <w:pPr>
        <w:ind w:left="720"/>
        <w:jc w:val="both"/>
      </w:pPr>
      <w:r>
        <w:rPr>
          <w:noProof/>
        </w:rPr>
        <w:drawing>
          <wp:inline distT="0" distB="0" distL="0" distR="0" wp14:anchorId="2A55DC5A" wp14:editId="3AF3241D">
            <wp:extent cx="5029200" cy="3108960"/>
            <wp:effectExtent l="0" t="0" r="0" b="0"/>
            <wp:docPr id="20501759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029200" cy="3108960"/>
                    </a:xfrm>
                    <a:prstGeom prst="rect">
                      <a:avLst/>
                    </a:prstGeom>
                    <a:ln/>
                  </pic:spPr>
                </pic:pic>
              </a:graphicData>
            </a:graphic>
          </wp:inline>
        </w:drawing>
      </w:r>
    </w:p>
    <w:p w14:paraId="1955B4EE" w14:textId="77777777" w:rsidR="00FE7F51" w:rsidRDefault="00FE7F51">
      <w:pPr>
        <w:ind w:left="720"/>
        <w:jc w:val="both"/>
      </w:pPr>
    </w:p>
    <w:p w14:paraId="080AD007" w14:textId="77777777" w:rsidR="00FE7F51" w:rsidRDefault="00FE7F51">
      <w:pPr>
        <w:jc w:val="both"/>
      </w:pPr>
    </w:p>
    <w:p w14:paraId="21DB4D8C" w14:textId="77777777" w:rsidR="00FE7F51" w:rsidRDefault="00000000">
      <w:pPr>
        <w:numPr>
          <w:ilvl w:val="0"/>
          <w:numId w:val="5"/>
        </w:numPr>
        <w:jc w:val="both"/>
      </w:pPr>
      <w:r>
        <w:rPr>
          <w:b/>
        </w:rPr>
        <w:t>Diagram 15</w:t>
      </w:r>
      <w:r>
        <w:t>: Correlation Heatmap - Factors Influencing Growth from 2023</w:t>
      </w:r>
    </w:p>
    <w:p w14:paraId="753AC5C1" w14:textId="77777777" w:rsidR="00FE7F51" w:rsidRDefault="00000000">
      <w:pPr>
        <w:ind w:left="1440"/>
        <w:jc w:val="both"/>
      </w:pPr>
      <w:r>
        <w:rPr>
          <w:noProof/>
        </w:rPr>
        <w:drawing>
          <wp:inline distT="0" distB="0" distL="0" distR="0" wp14:anchorId="1CBD47F3" wp14:editId="247DFFD5">
            <wp:extent cx="4480560" cy="3215640"/>
            <wp:effectExtent l="0" t="0" r="0" b="0"/>
            <wp:docPr id="20501759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4480560" cy="3215640"/>
                    </a:xfrm>
                    <a:prstGeom prst="rect">
                      <a:avLst/>
                    </a:prstGeom>
                    <a:ln/>
                  </pic:spPr>
                </pic:pic>
              </a:graphicData>
            </a:graphic>
          </wp:inline>
        </w:drawing>
      </w:r>
    </w:p>
    <w:p w14:paraId="6AC16B68" w14:textId="77777777" w:rsidR="00FE7F51" w:rsidRDefault="00FE7F51">
      <w:pPr>
        <w:ind w:left="720"/>
        <w:jc w:val="both"/>
      </w:pPr>
    </w:p>
    <w:p w14:paraId="19425D02" w14:textId="77777777" w:rsidR="00FE7F51" w:rsidRDefault="00FE7F51">
      <w:pPr>
        <w:ind w:left="720"/>
        <w:jc w:val="both"/>
      </w:pPr>
    </w:p>
    <w:p w14:paraId="21F6E29B" w14:textId="77777777" w:rsidR="00FE7F51" w:rsidRDefault="00FE7F51">
      <w:pPr>
        <w:ind w:left="720"/>
        <w:jc w:val="both"/>
      </w:pPr>
    </w:p>
    <w:p w14:paraId="176015B9" w14:textId="77777777" w:rsidR="00FE7F51" w:rsidRDefault="00000000">
      <w:pPr>
        <w:numPr>
          <w:ilvl w:val="0"/>
          <w:numId w:val="5"/>
        </w:numPr>
        <w:jc w:val="both"/>
      </w:pPr>
      <w:r>
        <w:rPr>
          <w:b/>
        </w:rPr>
        <w:t>Diagram 16</w:t>
      </w:r>
      <w:r>
        <w:t>: Correlation Heatmap - Factors Influencing Growth from 2024</w:t>
      </w:r>
    </w:p>
    <w:p w14:paraId="5C2E23A3" w14:textId="77777777" w:rsidR="00FE7F51" w:rsidRDefault="00000000">
      <w:pPr>
        <w:ind w:left="1440"/>
        <w:jc w:val="both"/>
      </w:pPr>
      <w:r>
        <w:rPr>
          <w:noProof/>
        </w:rPr>
        <w:drawing>
          <wp:inline distT="0" distB="0" distL="0" distR="0" wp14:anchorId="10CC5DF5" wp14:editId="0B3D2FBD">
            <wp:extent cx="4533900" cy="3246120"/>
            <wp:effectExtent l="0" t="0" r="0" b="0"/>
            <wp:docPr id="20501759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4533900" cy="3246120"/>
                    </a:xfrm>
                    <a:prstGeom prst="rect">
                      <a:avLst/>
                    </a:prstGeom>
                    <a:ln/>
                  </pic:spPr>
                </pic:pic>
              </a:graphicData>
            </a:graphic>
          </wp:inline>
        </w:drawing>
      </w:r>
    </w:p>
    <w:p w14:paraId="7119FE5A" w14:textId="77777777" w:rsidR="00FE7F51" w:rsidRDefault="00FE7F51">
      <w:pPr>
        <w:ind w:left="720"/>
        <w:jc w:val="both"/>
      </w:pPr>
    </w:p>
    <w:p w14:paraId="0D3FB03E" w14:textId="77777777" w:rsidR="00FE7F51" w:rsidRDefault="00000000">
      <w:pPr>
        <w:ind w:left="720"/>
        <w:jc w:val="both"/>
      </w:pPr>
      <w:r>
        <w:t>Diagram 17: Growth Correlation Across Years</w:t>
      </w:r>
    </w:p>
    <w:p w14:paraId="5F590394" w14:textId="77777777" w:rsidR="00FE7F51" w:rsidRDefault="00FE7F51">
      <w:pPr>
        <w:ind w:left="720"/>
        <w:jc w:val="both"/>
      </w:pPr>
    </w:p>
    <w:p w14:paraId="74EB226C" w14:textId="77777777" w:rsidR="00FE7F51" w:rsidRDefault="00000000">
      <w:pPr>
        <w:ind w:left="720"/>
        <w:jc w:val="both"/>
      </w:pPr>
      <w:r>
        <w:rPr>
          <w:noProof/>
        </w:rPr>
        <w:drawing>
          <wp:inline distT="0" distB="0" distL="0" distR="0" wp14:anchorId="455D0DD2" wp14:editId="1DE818EB">
            <wp:extent cx="4884420" cy="3549650"/>
            <wp:effectExtent l="0" t="0" r="0" b="0"/>
            <wp:docPr id="205017595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4884420" cy="3549650"/>
                    </a:xfrm>
                    <a:prstGeom prst="rect">
                      <a:avLst/>
                    </a:prstGeom>
                    <a:ln/>
                  </pic:spPr>
                </pic:pic>
              </a:graphicData>
            </a:graphic>
          </wp:inline>
        </w:drawing>
      </w:r>
    </w:p>
    <w:p w14:paraId="7B948B62" w14:textId="77777777" w:rsidR="00FE7F51" w:rsidRDefault="00FE7F51">
      <w:pPr>
        <w:ind w:left="720"/>
        <w:jc w:val="both"/>
      </w:pPr>
    </w:p>
    <w:p w14:paraId="0CB41C13" w14:textId="77777777" w:rsidR="00FE7F51" w:rsidRDefault="00000000">
      <w:pPr>
        <w:pStyle w:val="Heading1"/>
      </w:pPr>
      <w:bookmarkStart w:id="5" w:name="_Toc199149843"/>
      <w:r>
        <w:lastRenderedPageBreak/>
        <w:t>5. Conclusion</w:t>
      </w:r>
      <w:bookmarkEnd w:id="5"/>
    </w:p>
    <w:p w14:paraId="74A5C6E9" w14:textId="77777777" w:rsidR="00FE7F51" w:rsidRDefault="00000000">
      <w:pPr>
        <w:jc w:val="both"/>
      </w:pPr>
      <w:proofErr w:type="gramStart"/>
      <w:r>
        <w:t>In light of</w:t>
      </w:r>
      <w:proofErr w:type="gramEnd"/>
      <w:r>
        <w:t xml:space="preserve"> our comprehensive analysis, we present the following findings and recommendations for board approval:</w:t>
      </w:r>
    </w:p>
    <w:p w14:paraId="16CCD9D3" w14:textId="77777777" w:rsidR="00FE7F51" w:rsidRDefault="00000000">
      <w:pPr>
        <w:numPr>
          <w:ilvl w:val="0"/>
          <w:numId w:val="4"/>
        </w:numPr>
        <w:jc w:val="both"/>
      </w:pPr>
      <w:r>
        <w:t>Underperformance of HK Stocks: Our selected HK stocks have consistently underperformed, yielding results inferior to those of the Tracker Fund (2800). This trend raises concerns regarding the viability of our current investment strategy.</w:t>
      </w:r>
    </w:p>
    <w:p w14:paraId="4BCD2CD2" w14:textId="77777777" w:rsidR="00FE7F51" w:rsidRDefault="00000000">
      <w:pPr>
        <w:numPr>
          <w:ilvl w:val="0"/>
          <w:numId w:val="4"/>
        </w:numPr>
        <w:jc w:val="both"/>
      </w:pPr>
      <w:r>
        <w:t>Uncertainty in Growth: The growth exhibited by HK stocks in any given year does not guarantee continued success in subsequent years. This indicates that our growth-focused stock selection strategy has not delivered the expected outcomes, despite its cost-effectiveness and operational efficiency.</w:t>
      </w:r>
    </w:p>
    <w:p w14:paraId="193D64D6" w14:textId="77777777" w:rsidR="00FE7F51" w:rsidRDefault="00000000">
      <w:pPr>
        <w:numPr>
          <w:ilvl w:val="0"/>
          <w:numId w:val="4"/>
        </w:numPr>
        <w:jc w:val="both"/>
      </w:pPr>
      <w:r>
        <w:t xml:space="preserve">Weak Correlations with Traditional Metrics: Our correlation analysis demonstrates that traditional financial indicators, such as Return on Assets (ROA) and Market Capitalization, show little to no relationship with the growth of HK stocks. This suggests that the factors driving stock performance remain elusive, necessitating a </w:t>
      </w:r>
      <w:proofErr w:type="spellStart"/>
      <w:r>
        <w:t>reevaluation</w:t>
      </w:r>
      <w:proofErr w:type="spellEnd"/>
      <w:r>
        <w:t xml:space="preserve"> of our investment approach.</w:t>
      </w:r>
    </w:p>
    <w:p w14:paraId="63521279" w14:textId="77777777" w:rsidR="00FE7F51" w:rsidRDefault="00000000">
      <w:pPr>
        <w:numPr>
          <w:ilvl w:val="0"/>
          <w:numId w:val="4"/>
        </w:numPr>
        <w:jc w:val="both"/>
      </w:pPr>
      <w:r>
        <w:t xml:space="preserve">Recommendation for Fund Termination: Given our findings, it is prudent to terminate the HK fund. Continuing to hold cash while awaiting a more </w:t>
      </w:r>
      <w:proofErr w:type="spellStart"/>
      <w:r>
        <w:t>favorable</w:t>
      </w:r>
      <w:proofErr w:type="spellEnd"/>
      <w:r>
        <w:t xml:space="preserve"> market environment is not a sustainable strategy for our investors.</w:t>
      </w:r>
    </w:p>
    <w:p w14:paraId="5E9B96A7" w14:textId="77777777" w:rsidR="00FE7F51" w:rsidRDefault="00000000">
      <w:pPr>
        <w:numPr>
          <w:ilvl w:val="0"/>
          <w:numId w:val="4"/>
        </w:numPr>
        <w:jc w:val="both"/>
      </w:pPr>
      <w:r>
        <w:t>Proposal for Board Approval: We recommend presenting this conclusion to the board for approval, advocating for the dissolution of the fund and the return of capital to our investors. This decision reflects our commitment to safeguarding investor interests and maintaining transparency in our operations.</w:t>
      </w:r>
    </w:p>
    <w:p w14:paraId="11EF77B0" w14:textId="77777777" w:rsidR="00FE7F51" w:rsidRDefault="00FE7F51">
      <w:pPr>
        <w:jc w:val="both"/>
      </w:pPr>
    </w:p>
    <w:p w14:paraId="2ACF4772" w14:textId="77777777" w:rsidR="00FE7F51" w:rsidRDefault="00FE7F51">
      <w:pPr>
        <w:jc w:val="both"/>
      </w:pPr>
    </w:p>
    <w:p w14:paraId="6CF4B634" w14:textId="77777777" w:rsidR="00FE7F51" w:rsidRDefault="00000000">
      <w:r>
        <w:br w:type="page"/>
      </w:r>
    </w:p>
    <w:p w14:paraId="02FEE846" w14:textId="77777777" w:rsidR="00FE7F51" w:rsidRDefault="00000000">
      <w:pPr>
        <w:pStyle w:val="Heading1"/>
      </w:pPr>
      <w:bookmarkStart w:id="6" w:name="_Toc199149844"/>
      <w:r>
        <w:lastRenderedPageBreak/>
        <w:t>6. Appendix</w:t>
      </w:r>
      <w:bookmarkEnd w:id="6"/>
    </w:p>
    <w:p w14:paraId="082170D1" w14:textId="77777777" w:rsidR="00FE7F51" w:rsidRDefault="00000000">
      <w:pPr>
        <w:numPr>
          <w:ilvl w:val="0"/>
          <w:numId w:val="8"/>
        </w:numPr>
        <w:spacing w:after="0"/>
        <w:rPr>
          <w:color w:val="000000"/>
        </w:rPr>
      </w:pPr>
      <w:r>
        <w:rPr>
          <w:i/>
          <w:color w:val="000000"/>
        </w:rPr>
        <w:t>Diagram 1</w:t>
      </w:r>
      <w:r>
        <w:rPr>
          <w:color w:val="000000"/>
        </w:rPr>
        <w:t xml:space="preserve">: </w:t>
      </w:r>
      <w:r>
        <w:rPr>
          <w:i/>
          <w:color w:val="000000"/>
        </w:rPr>
        <w:t>Time Series Analysis - Historical Performance of Major Global Markets (Nasdaq, S&amp;P, Nikkei)</w:t>
      </w:r>
    </w:p>
    <w:p w14:paraId="05F1BBED" w14:textId="77777777" w:rsidR="00FE7F51" w:rsidRDefault="00000000">
      <w:pPr>
        <w:numPr>
          <w:ilvl w:val="0"/>
          <w:numId w:val="8"/>
        </w:numPr>
        <w:spacing w:after="0"/>
        <w:rPr>
          <w:color w:val="000000"/>
        </w:rPr>
      </w:pPr>
      <w:r>
        <w:rPr>
          <w:i/>
          <w:color w:val="000000"/>
        </w:rPr>
        <w:t>Diagram 2</w:t>
      </w:r>
      <w:r>
        <w:rPr>
          <w:color w:val="000000"/>
        </w:rPr>
        <w:t xml:space="preserve">: </w:t>
      </w:r>
      <w:r>
        <w:rPr>
          <w:i/>
          <w:color w:val="000000"/>
        </w:rPr>
        <w:t>Logarithmic Income Comparison - Global Major Stock Markets (Nasdaq, S&amp;P, Nikkei)</w:t>
      </w:r>
    </w:p>
    <w:p w14:paraId="25C32DD6" w14:textId="77777777" w:rsidR="00FE7F51" w:rsidRDefault="00000000">
      <w:pPr>
        <w:numPr>
          <w:ilvl w:val="0"/>
          <w:numId w:val="8"/>
        </w:numPr>
        <w:spacing w:after="0"/>
        <w:rPr>
          <w:color w:val="000000"/>
        </w:rPr>
      </w:pPr>
      <w:r>
        <w:rPr>
          <w:i/>
          <w:color w:val="000000"/>
        </w:rPr>
        <w:t xml:space="preserve">Diagram </w:t>
      </w:r>
      <w:proofErr w:type="gramStart"/>
      <w:r>
        <w:rPr>
          <w:i/>
          <w:color w:val="000000"/>
        </w:rPr>
        <w:t xml:space="preserve">3 </w:t>
      </w:r>
      <w:r>
        <w:rPr>
          <w:color w:val="000000"/>
        </w:rPr>
        <w:t>:</w:t>
      </w:r>
      <w:proofErr w:type="gramEnd"/>
      <w:r>
        <w:rPr>
          <w:color w:val="000000"/>
        </w:rPr>
        <w:t xml:space="preserve"> </w:t>
      </w:r>
      <w:r>
        <w:rPr>
          <w:i/>
          <w:color w:val="000000"/>
        </w:rPr>
        <w:t>3-Period Moving Average of Major Stock Markets (Nasdaq, S&amp;P, Nikkei)</w:t>
      </w:r>
    </w:p>
    <w:p w14:paraId="4BC21E8C" w14:textId="77777777" w:rsidR="00FE7F51" w:rsidRDefault="00000000">
      <w:pPr>
        <w:numPr>
          <w:ilvl w:val="0"/>
          <w:numId w:val="8"/>
        </w:numPr>
        <w:spacing w:after="0"/>
        <w:rPr>
          <w:color w:val="000000"/>
        </w:rPr>
      </w:pPr>
      <w:r>
        <w:rPr>
          <w:i/>
          <w:color w:val="000000"/>
        </w:rPr>
        <w:t xml:space="preserve">Diagram </w:t>
      </w:r>
      <w:proofErr w:type="gramStart"/>
      <w:r>
        <w:rPr>
          <w:i/>
          <w:color w:val="000000"/>
        </w:rPr>
        <w:t xml:space="preserve">4 </w:t>
      </w:r>
      <w:r>
        <w:rPr>
          <w:color w:val="000000"/>
        </w:rPr>
        <w:t>:</w:t>
      </w:r>
      <w:proofErr w:type="gramEnd"/>
      <w:r>
        <w:rPr>
          <w:color w:val="000000"/>
        </w:rPr>
        <w:t xml:space="preserve"> </w:t>
      </w:r>
      <w:r>
        <w:rPr>
          <w:i/>
          <w:color w:val="000000"/>
        </w:rPr>
        <w:t>Log Return of Major Stock Markets (Nasdaq, S&amp;P, Nikkei)</w:t>
      </w:r>
    </w:p>
    <w:p w14:paraId="711AAF75" w14:textId="77777777" w:rsidR="00FE7F51" w:rsidRDefault="00000000">
      <w:pPr>
        <w:numPr>
          <w:ilvl w:val="0"/>
          <w:numId w:val="8"/>
        </w:numPr>
        <w:spacing w:after="0"/>
        <w:rPr>
          <w:color w:val="000000"/>
        </w:rPr>
      </w:pPr>
      <w:r>
        <w:rPr>
          <w:i/>
          <w:color w:val="000000"/>
        </w:rPr>
        <w:t>Diagram 5</w:t>
      </w:r>
      <w:r>
        <w:rPr>
          <w:color w:val="000000"/>
        </w:rPr>
        <w:t xml:space="preserve">: </w:t>
      </w:r>
      <w:r>
        <w:rPr>
          <w:i/>
          <w:color w:val="000000"/>
        </w:rPr>
        <w:t>Regression Analysis or ARIMA - Projection of Future Performance in 2025</w:t>
      </w:r>
    </w:p>
    <w:p w14:paraId="27CA0A1A" w14:textId="77777777" w:rsidR="00FE7F51" w:rsidRDefault="00000000">
      <w:pPr>
        <w:numPr>
          <w:ilvl w:val="0"/>
          <w:numId w:val="8"/>
        </w:numPr>
        <w:spacing w:after="0"/>
        <w:rPr>
          <w:color w:val="000000"/>
        </w:rPr>
      </w:pPr>
      <w:r>
        <w:rPr>
          <w:i/>
          <w:color w:val="000000"/>
        </w:rPr>
        <w:t>Diagram 6</w:t>
      </w:r>
      <w:r>
        <w:rPr>
          <w:color w:val="000000"/>
        </w:rPr>
        <w:t>: HSI Forecast Summary (2025)</w:t>
      </w:r>
    </w:p>
    <w:p w14:paraId="0CF23ED2" w14:textId="77777777" w:rsidR="00FE7F51" w:rsidRDefault="00000000">
      <w:pPr>
        <w:numPr>
          <w:ilvl w:val="0"/>
          <w:numId w:val="8"/>
        </w:numPr>
        <w:spacing w:after="0"/>
        <w:rPr>
          <w:color w:val="000000"/>
        </w:rPr>
      </w:pPr>
      <w:r>
        <w:rPr>
          <w:i/>
          <w:color w:val="000000"/>
        </w:rPr>
        <w:t>Diagram 6</w:t>
      </w:r>
      <w:proofErr w:type="gramStart"/>
      <w:r>
        <w:rPr>
          <w:i/>
          <w:color w:val="000000"/>
        </w:rPr>
        <w:t xml:space="preserve">A </w:t>
      </w:r>
      <w:r>
        <w:rPr>
          <w:color w:val="000000"/>
        </w:rPr>
        <w:t>:</w:t>
      </w:r>
      <w:proofErr w:type="gramEnd"/>
      <w:r>
        <w:rPr>
          <w:color w:val="000000"/>
        </w:rPr>
        <w:t xml:space="preserve"> PE Score by Sector</w:t>
      </w:r>
    </w:p>
    <w:p w14:paraId="4460BAAE" w14:textId="77777777" w:rsidR="00FE7F51" w:rsidRDefault="00000000">
      <w:pPr>
        <w:numPr>
          <w:ilvl w:val="0"/>
          <w:numId w:val="8"/>
        </w:numPr>
        <w:spacing w:after="0"/>
        <w:rPr>
          <w:color w:val="000000"/>
        </w:rPr>
      </w:pPr>
      <w:r>
        <w:rPr>
          <w:i/>
          <w:color w:val="000000"/>
        </w:rPr>
        <w:t>Diagram 7</w:t>
      </w:r>
      <w:r>
        <w:rPr>
          <w:color w:val="000000"/>
        </w:rPr>
        <w:t xml:space="preserve">: </w:t>
      </w:r>
      <w:r>
        <w:rPr>
          <w:i/>
          <w:color w:val="000000"/>
        </w:rPr>
        <w:t>Shape Model Analysis - Performance Ranking and Selection Methodology 2021</w:t>
      </w:r>
    </w:p>
    <w:p w14:paraId="4DE68E7C" w14:textId="77777777" w:rsidR="00FE7F51" w:rsidRDefault="00000000">
      <w:pPr>
        <w:numPr>
          <w:ilvl w:val="0"/>
          <w:numId w:val="8"/>
        </w:numPr>
        <w:spacing w:after="0"/>
        <w:rPr>
          <w:color w:val="000000"/>
        </w:rPr>
      </w:pPr>
      <w:r>
        <w:rPr>
          <w:i/>
          <w:color w:val="000000"/>
        </w:rPr>
        <w:t>Diagram 8</w:t>
      </w:r>
      <w:r>
        <w:rPr>
          <w:color w:val="000000"/>
        </w:rPr>
        <w:t xml:space="preserve">: </w:t>
      </w:r>
      <w:r>
        <w:rPr>
          <w:i/>
          <w:color w:val="000000"/>
        </w:rPr>
        <w:t>Shape Model Analysis - Performance Ranking and Selection Methodology 2022</w:t>
      </w:r>
    </w:p>
    <w:p w14:paraId="20F50CC1" w14:textId="77777777" w:rsidR="00FE7F51" w:rsidRDefault="00000000">
      <w:pPr>
        <w:numPr>
          <w:ilvl w:val="0"/>
          <w:numId w:val="8"/>
        </w:numPr>
        <w:spacing w:after="0"/>
        <w:rPr>
          <w:color w:val="000000"/>
        </w:rPr>
      </w:pPr>
      <w:r>
        <w:rPr>
          <w:i/>
          <w:color w:val="000000"/>
        </w:rPr>
        <w:t>Diagram 9</w:t>
      </w:r>
      <w:r>
        <w:rPr>
          <w:color w:val="000000"/>
        </w:rPr>
        <w:t xml:space="preserve">: </w:t>
      </w:r>
      <w:r>
        <w:rPr>
          <w:i/>
          <w:color w:val="000000"/>
        </w:rPr>
        <w:t>Shape Model Analysis - Performance Ranking and Selection Methodology 2023</w:t>
      </w:r>
    </w:p>
    <w:p w14:paraId="73F71C8E" w14:textId="77777777" w:rsidR="00FE7F51" w:rsidRDefault="00000000">
      <w:pPr>
        <w:numPr>
          <w:ilvl w:val="0"/>
          <w:numId w:val="8"/>
        </w:numPr>
        <w:spacing w:after="0"/>
        <w:rPr>
          <w:color w:val="000000"/>
        </w:rPr>
      </w:pPr>
      <w:r>
        <w:rPr>
          <w:i/>
          <w:color w:val="000000"/>
        </w:rPr>
        <w:t>Diagram 10</w:t>
      </w:r>
      <w:r>
        <w:rPr>
          <w:color w:val="000000"/>
        </w:rPr>
        <w:t xml:space="preserve">: </w:t>
      </w:r>
      <w:r>
        <w:rPr>
          <w:i/>
          <w:color w:val="000000"/>
        </w:rPr>
        <w:t>Shape Model Analysis - Performance Ranking and Selection Methodology 2024</w:t>
      </w:r>
    </w:p>
    <w:p w14:paraId="6A0F689F" w14:textId="77777777" w:rsidR="00FE7F51" w:rsidRDefault="00000000">
      <w:pPr>
        <w:numPr>
          <w:ilvl w:val="0"/>
          <w:numId w:val="8"/>
        </w:numPr>
        <w:spacing w:after="0"/>
        <w:rPr>
          <w:color w:val="000000"/>
        </w:rPr>
      </w:pPr>
      <w:r>
        <w:t>Diagram 11: Statistics of the Stocks Selected from 2021 to 2024, together with Tracker Fund, HK (2800) and the 10-Year U.S. Government Bond Rate</w:t>
      </w:r>
    </w:p>
    <w:p w14:paraId="6C2D9179" w14:textId="77777777" w:rsidR="00FE7F51" w:rsidRDefault="00000000">
      <w:pPr>
        <w:numPr>
          <w:ilvl w:val="0"/>
          <w:numId w:val="8"/>
        </w:numPr>
        <w:spacing w:after="0"/>
        <w:rPr>
          <w:color w:val="000000"/>
        </w:rPr>
      </w:pPr>
      <w:r>
        <w:t>Diagram 12: Log Return of the Stocks Selected from 2021 to 2024, along with the Tracker Fund, HK (2800) and the 10-Year U.S. Government Bond Rate.</w:t>
      </w:r>
    </w:p>
    <w:p w14:paraId="2B32B682" w14:textId="77777777" w:rsidR="00FE7F51" w:rsidRDefault="00000000">
      <w:pPr>
        <w:numPr>
          <w:ilvl w:val="0"/>
          <w:numId w:val="8"/>
        </w:numPr>
        <w:spacing w:after="0"/>
        <w:rPr>
          <w:color w:val="000000"/>
        </w:rPr>
      </w:pPr>
      <w:r>
        <w:rPr>
          <w:i/>
          <w:color w:val="000000"/>
        </w:rPr>
        <w:t>Diagram 13</w:t>
      </w:r>
      <w:r>
        <w:rPr>
          <w:color w:val="000000"/>
        </w:rPr>
        <w:t xml:space="preserve">: </w:t>
      </w:r>
      <w:r>
        <w:rPr>
          <w:i/>
          <w:color w:val="000000"/>
        </w:rPr>
        <w:t>Correlation Heatmap - 2021</w:t>
      </w:r>
    </w:p>
    <w:p w14:paraId="53907443" w14:textId="77777777" w:rsidR="00FE7F51" w:rsidRDefault="00000000">
      <w:pPr>
        <w:numPr>
          <w:ilvl w:val="0"/>
          <w:numId w:val="8"/>
        </w:numPr>
        <w:spacing w:after="0"/>
        <w:rPr>
          <w:color w:val="000000"/>
        </w:rPr>
      </w:pPr>
      <w:r>
        <w:rPr>
          <w:i/>
          <w:color w:val="000000"/>
        </w:rPr>
        <w:t>Diagram 14</w:t>
      </w:r>
      <w:r>
        <w:rPr>
          <w:color w:val="000000"/>
        </w:rPr>
        <w:t xml:space="preserve">: </w:t>
      </w:r>
      <w:r>
        <w:rPr>
          <w:i/>
          <w:color w:val="000000"/>
        </w:rPr>
        <w:t>Correlation Heatmap - 2022</w:t>
      </w:r>
    </w:p>
    <w:p w14:paraId="67C922C7" w14:textId="77777777" w:rsidR="00FE7F51" w:rsidRDefault="00000000">
      <w:pPr>
        <w:numPr>
          <w:ilvl w:val="0"/>
          <w:numId w:val="8"/>
        </w:numPr>
        <w:spacing w:after="0"/>
        <w:rPr>
          <w:color w:val="000000"/>
        </w:rPr>
      </w:pPr>
      <w:r>
        <w:rPr>
          <w:i/>
          <w:color w:val="000000"/>
        </w:rPr>
        <w:t>Diagram 15</w:t>
      </w:r>
      <w:r>
        <w:rPr>
          <w:color w:val="000000"/>
        </w:rPr>
        <w:t xml:space="preserve">: </w:t>
      </w:r>
      <w:r>
        <w:rPr>
          <w:i/>
          <w:color w:val="000000"/>
        </w:rPr>
        <w:t>Correlation Heatmap - 2023</w:t>
      </w:r>
    </w:p>
    <w:p w14:paraId="2A481079" w14:textId="77777777" w:rsidR="00FE7F51" w:rsidRDefault="00000000">
      <w:pPr>
        <w:numPr>
          <w:ilvl w:val="0"/>
          <w:numId w:val="8"/>
        </w:numPr>
        <w:spacing w:after="0"/>
        <w:rPr>
          <w:color w:val="000000"/>
        </w:rPr>
      </w:pPr>
      <w:r>
        <w:rPr>
          <w:i/>
          <w:color w:val="000000"/>
        </w:rPr>
        <w:t>Diagram 16</w:t>
      </w:r>
      <w:r>
        <w:rPr>
          <w:color w:val="000000"/>
        </w:rPr>
        <w:t xml:space="preserve">: </w:t>
      </w:r>
      <w:r>
        <w:rPr>
          <w:i/>
          <w:color w:val="000000"/>
        </w:rPr>
        <w:t>Correlation Heatmap - 2024</w:t>
      </w:r>
    </w:p>
    <w:p w14:paraId="29ACC62E" w14:textId="77777777" w:rsidR="00FE7F51" w:rsidRDefault="00000000">
      <w:pPr>
        <w:numPr>
          <w:ilvl w:val="0"/>
          <w:numId w:val="8"/>
        </w:numPr>
        <w:rPr>
          <w:color w:val="000000"/>
        </w:rPr>
      </w:pPr>
      <w:r>
        <w:rPr>
          <w:i/>
          <w:color w:val="000000"/>
        </w:rPr>
        <w:t>Diagram 17</w:t>
      </w:r>
      <w:r>
        <w:rPr>
          <w:color w:val="000000"/>
        </w:rPr>
        <w:t xml:space="preserve">: Growth </w:t>
      </w:r>
      <w:r>
        <w:rPr>
          <w:i/>
          <w:color w:val="000000"/>
        </w:rPr>
        <w:t>Correlation Across Years</w:t>
      </w:r>
    </w:p>
    <w:p w14:paraId="643B8C7B" w14:textId="77777777" w:rsidR="00FE7F51" w:rsidRDefault="00FE7F51">
      <w:pPr>
        <w:jc w:val="both"/>
      </w:pPr>
    </w:p>
    <w:p w14:paraId="5B89263F" w14:textId="77777777" w:rsidR="00FE7F51" w:rsidRDefault="00FE7F51">
      <w:pPr>
        <w:jc w:val="both"/>
      </w:pPr>
    </w:p>
    <w:p w14:paraId="378D1761" w14:textId="77777777" w:rsidR="00FE7F51" w:rsidRDefault="00000000">
      <w:pPr>
        <w:jc w:val="both"/>
      </w:pPr>
      <w:r>
        <w:t>*** End of Report ***</w:t>
      </w:r>
    </w:p>
    <w:sectPr w:rsidR="00FE7F51">
      <w:headerReference w:type="default" r:id="rId29"/>
      <w:footerReference w:type="default" r:id="rId30"/>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009475" w14:textId="77777777" w:rsidR="006B33CD" w:rsidRDefault="006B33CD">
      <w:pPr>
        <w:spacing w:after="0" w:line="240" w:lineRule="auto"/>
      </w:pPr>
      <w:r>
        <w:separator/>
      </w:r>
    </w:p>
  </w:endnote>
  <w:endnote w:type="continuationSeparator" w:id="0">
    <w:p w14:paraId="6DE9D7DC" w14:textId="77777777" w:rsidR="006B33CD" w:rsidRDefault="006B33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F0D0E680-D5DE-4A11-8F53-5A2D2B1A42A9}"/>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D5E08865-D3F4-43D1-A74D-27B8DA37E129}"/>
    <w:embedBold r:id="rId3" w:fontKey="{5254BEDD-5EF8-49EF-8846-E2A2F139B2BA}"/>
    <w:embedItalic r:id="rId4" w:fontKey="{EA920CE0-EE2E-4994-A747-C7FFACA5B2C2}"/>
    <w:embedBoldItalic r:id="rId5" w:fontKey="{596C0828-83D9-4F2F-94A7-7282FFD64B1C}"/>
  </w:font>
  <w:font w:name="Calibri Light">
    <w:panose1 w:val="020F0302020204030204"/>
    <w:charset w:val="00"/>
    <w:family w:val="swiss"/>
    <w:pitch w:val="variable"/>
    <w:sig w:usb0="E4002EFF" w:usb1="C000247B" w:usb2="00000009" w:usb3="00000000" w:csb0="000001FF" w:csb1="00000000"/>
    <w:embedRegular r:id="rId6" w:fontKey="{1E257CCE-2278-4FA0-BCC3-8CCADE5511D9}"/>
  </w:font>
  <w:font w:name="DengXian Light">
    <w:altName w:val="等线 Light"/>
    <w:panose1 w:val="02010600030101010101"/>
    <w:charset w:val="86"/>
    <w:family w:val="auto"/>
    <w:pitch w:val="variable"/>
    <w:sig w:usb0="A00002BF" w:usb1="38CF7CFA" w:usb2="00000016" w:usb3="00000000" w:csb0="0004000F" w:csb1="00000000"/>
  </w:font>
  <w:font w:name="Arial Black">
    <w:panose1 w:val="020B0A04020102020204"/>
    <w:charset w:val="00"/>
    <w:family w:val="swiss"/>
    <w:pitch w:val="variable"/>
    <w:sig w:usb0="A00002AF" w:usb1="400078FB" w:usb2="00000000" w:usb3="00000000" w:csb0="0000009F" w:csb1="00000000"/>
    <w:embedRegular r:id="rId7" w:fontKey="{DF8AF30E-C427-4571-B72B-26F0959089A4}"/>
    <w:embedBold r:id="rId8" w:fontKey="{24CBE716-EB0B-49FC-AD29-F7DFB4A5F9E2}"/>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2A30E0" w14:textId="77777777" w:rsidR="00FE7F51"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t xml:space="preserve">Page </w:t>
    </w:r>
    <w:r>
      <w:rPr>
        <w:color w:val="000000"/>
      </w:rPr>
      <w:fldChar w:fldCharType="begin"/>
    </w:r>
    <w:r>
      <w:rPr>
        <w:color w:val="000000"/>
      </w:rPr>
      <w:instrText>PAGE</w:instrText>
    </w:r>
    <w:r>
      <w:rPr>
        <w:color w:val="000000"/>
      </w:rPr>
      <w:fldChar w:fldCharType="separate"/>
    </w:r>
    <w:r w:rsidR="00F81344">
      <w:rPr>
        <w:noProof/>
        <w:color w:val="000000"/>
      </w:rPr>
      <w:t>1</w:t>
    </w:r>
    <w:r>
      <w:rPr>
        <w:color w:val="000000"/>
      </w:rPr>
      <w:fldChar w:fldCharType="end"/>
    </w:r>
  </w:p>
  <w:p w14:paraId="6EA1FCEE" w14:textId="77777777" w:rsidR="00FE7F51" w:rsidRDefault="00FE7F51">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E7FA37" w14:textId="77777777" w:rsidR="006B33CD" w:rsidRDefault="006B33CD">
      <w:pPr>
        <w:spacing w:after="0" w:line="240" w:lineRule="auto"/>
      </w:pPr>
      <w:r>
        <w:separator/>
      </w:r>
    </w:p>
  </w:footnote>
  <w:footnote w:type="continuationSeparator" w:id="0">
    <w:p w14:paraId="6144BD5F" w14:textId="77777777" w:rsidR="006B33CD" w:rsidRDefault="006B33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FD46E" w14:textId="77777777" w:rsidR="00FE7F51" w:rsidRDefault="00000000">
    <w:r>
      <w:t>CT298DS005 Strategic-Decision-Report-Hong-Kong-Fund-Evaluation                         26/5/2025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C7D5C"/>
    <w:multiLevelType w:val="multilevel"/>
    <w:tmpl w:val="14F2C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A40F77"/>
    <w:multiLevelType w:val="multilevel"/>
    <w:tmpl w:val="DCC4F1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2F433C3"/>
    <w:multiLevelType w:val="multilevel"/>
    <w:tmpl w:val="0136EF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6555443"/>
    <w:multiLevelType w:val="multilevel"/>
    <w:tmpl w:val="CB3A22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EBA2A8A"/>
    <w:multiLevelType w:val="multilevel"/>
    <w:tmpl w:val="5282BC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42FB4787"/>
    <w:multiLevelType w:val="multilevel"/>
    <w:tmpl w:val="A538D6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438E6FB3"/>
    <w:multiLevelType w:val="multilevel"/>
    <w:tmpl w:val="EC4470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53EC397A"/>
    <w:multiLevelType w:val="multilevel"/>
    <w:tmpl w:val="626AF5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58FC7D04"/>
    <w:multiLevelType w:val="multilevel"/>
    <w:tmpl w:val="C46AD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645359A"/>
    <w:multiLevelType w:val="multilevel"/>
    <w:tmpl w:val="02023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68251C1"/>
    <w:multiLevelType w:val="multilevel"/>
    <w:tmpl w:val="555646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987973674">
    <w:abstractNumId w:val="3"/>
  </w:num>
  <w:num w:numId="2" w16cid:durableId="917399220">
    <w:abstractNumId w:val="5"/>
  </w:num>
  <w:num w:numId="3" w16cid:durableId="594174125">
    <w:abstractNumId w:val="7"/>
  </w:num>
  <w:num w:numId="4" w16cid:durableId="1610502230">
    <w:abstractNumId w:val="4"/>
  </w:num>
  <w:num w:numId="5" w16cid:durableId="1316838609">
    <w:abstractNumId w:val="1"/>
  </w:num>
  <w:num w:numId="6" w16cid:durableId="1040663600">
    <w:abstractNumId w:val="0"/>
  </w:num>
  <w:num w:numId="7" w16cid:durableId="1612080290">
    <w:abstractNumId w:val="8"/>
  </w:num>
  <w:num w:numId="8" w16cid:durableId="990595086">
    <w:abstractNumId w:val="9"/>
  </w:num>
  <w:num w:numId="9" w16cid:durableId="1857815199">
    <w:abstractNumId w:val="6"/>
  </w:num>
  <w:num w:numId="10" w16cid:durableId="1952518031">
    <w:abstractNumId w:val="2"/>
  </w:num>
  <w:num w:numId="11" w16cid:durableId="15383478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7F51"/>
    <w:rsid w:val="004F02F7"/>
    <w:rsid w:val="006B33CD"/>
    <w:rsid w:val="00F81344"/>
    <w:rsid w:val="00FE7F51"/>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8B5BE"/>
  <w15:docId w15:val="{62397C19-C794-4C8E-9DE9-EAD4E0074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HK" w:eastAsia="zh-C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518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B518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B518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B518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B518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B518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B518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B518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B518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B51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B518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B518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B518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B518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B518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B518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518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518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518C"/>
    <w:rPr>
      <w:rFonts w:eastAsiaTheme="majorEastAsia" w:cstheme="majorBidi"/>
      <w:color w:val="272727" w:themeColor="text1" w:themeTint="D8"/>
    </w:rPr>
  </w:style>
  <w:style w:type="character" w:customStyle="1" w:styleId="TitleChar">
    <w:name w:val="Title Char"/>
    <w:basedOn w:val="DefaultParagraphFont"/>
    <w:link w:val="Title"/>
    <w:uiPriority w:val="10"/>
    <w:rsid w:val="007B51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7B518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518C"/>
    <w:pPr>
      <w:spacing w:before="160"/>
      <w:jc w:val="center"/>
    </w:pPr>
    <w:rPr>
      <w:i/>
      <w:iCs/>
      <w:color w:val="404040" w:themeColor="text1" w:themeTint="BF"/>
    </w:rPr>
  </w:style>
  <w:style w:type="character" w:customStyle="1" w:styleId="QuoteChar">
    <w:name w:val="Quote Char"/>
    <w:basedOn w:val="DefaultParagraphFont"/>
    <w:link w:val="Quote"/>
    <w:uiPriority w:val="29"/>
    <w:rsid w:val="007B518C"/>
    <w:rPr>
      <w:i/>
      <w:iCs/>
      <w:color w:val="404040" w:themeColor="text1" w:themeTint="BF"/>
    </w:rPr>
  </w:style>
  <w:style w:type="paragraph" w:styleId="ListParagraph">
    <w:name w:val="List Paragraph"/>
    <w:basedOn w:val="Normal"/>
    <w:uiPriority w:val="34"/>
    <w:qFormat/>
    <w:rsid w:val="007B518C"/>
    <w:pPr>
      <w:ind w:left="720"/>
      <w:contextualSpacing/>
    </w:pPr>
  </w:style>
  <w:style w:type="character" w:styleId="IntenseEmphasis">
    <w:name w:val="Intense Emphasis"/>
    <w:basedOn w:val="DefaultParagraphFont"/>
    <w:uiPriority w:val="21"/>
    <w:qFormat/>
    <w:rsid w:val="007B518C"/>
    <w:rPr>
      <w:i/>
      <w:iCs/>
      <w:color w:val="2F5496" w:themeColor="accent1" w:themeShade="BF"/>
    </w:rPr>
  </w:style>
  <w:style w:type="paragraph" w:styleId="IntenseQuote">
    <w:name w:val="Intense Quote"/>
    <w:basedOn w:val="Normal"/>
    <w:next w:val="Normal"/>
    <w:link w:val="IntenseQuoteChar"/>
    <w:uiPriority w:val="30"/>
    <w:qFormat/>
    <w:rsid w:val="007B518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B518C"/>
    <w:rPr>
      <w:i/>
      <w:iCs/>
      <w:color w:val="2F5496" w:themeColor="accent1" w:themeShade="BF"/>
    </w:rPr>
  </w:style>
  <w:style w:type="character" w:styleId="IntenseReference">
    <w:name w:val="Intense Reference"/>
    <w:basedOn w:val="DefaultParagraphFont"/>
    <w:uiPriority w:val="32"/>
    <w:qFormat/>
    <w:rsid w:val="007B518C"/>
    <w:rPr>
      <w:b/>
      <w:bCs/>
      <w:smallCaps/>
      <w:color w:val="2F5496" w:themeColor="accent1" w:themeShade="BF"/>
      <w:spacing w:val="5"/>
    </w:rPr>
  </w:style>
  <w:style w:type="paragraph" w:styleId="Header">
    <w:name w:val="header"/>
    <w:basedOn w:val="Normal"/>
    <w:link w:val="HeaderChar"/>
    <w:uiPriority w:val="99"/>
    <w:unhideWhenUsed/>
    <w:rsid w:val="00F11C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1CAA"/>
  </w:style>
  <w:style w:type="paragraph" w:styleId="Footer">
    <w:name w:val="footer"/>
    <w:basedOn w:val="Normal"/>
    <w:link w:val="FooterChar"/>
    <w:uiPriority w:val="99"/>
    <w:unhideWhenUsed/>
    <w:rsid w:val="00F11C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1CAA"/>
  </w:style>
  <w:style w:type="paragraph" w:styleId="TOCHeading">
    <w:name w:val="TOC Heading"/>
    <w:basedOn w:val="Heading1"/>
    <w:next w:val="Normal"/>
    <w:uiPriority w:val="39"/>
    <w:unhideWhenUsed/>
    <w:qFormat/>
    <w:rsid w:val="00885834"/>
    <w:pPr>
      <w:spacing w:before="240" w:after="0" w:line="259" w:lineRule="auto"/>
      <w:outlineLvl w:val="9"/>
    </w:pPr>
    <w:rPr>
      <w:sz w:val="32"/>
      <w:szCs w:val="32"/>
      <w:lang w:val="en-US" w:eastAsia="en-US"/>
    </w:rPr>
  </w:style>
  <w:style w:type="paragraph" w:styleId="TOC1">
    <w:name w:val="toc 1"/>
    <w:basedOn w:val="Normal"/>
    <w:next w:val="Normal"/>
    <w:autoRedefine/>
    <w:uiPriority w:val="39"/>
    <w:unhideWhenUsed/>
    <w:rsid w:val="00885834"/>
    <w:pPr>
      <w:spacing w:after="100"/>
    </w:pPr>
  </w:style>
  <w:style w:type="character" w:styleId="Hyperlink">
    <w:name w:val="Hyperlink"/>
    <w:basedOn w:val="DefaultParagraphFont"/>
    <w:uiPriority w:val="99"/>
    <w:unhideWhenUsed/>
    <w:rsid w:val="0088583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LDBK1W2i/VpG96tEm9kvzSwo2Q==">CgMxLjAyDmguaHVkaGY3ZWc1emplMg5oLjM4ZWU2bjFmY3BtbzIOaC4yd2IyYmp5MjVwcDcyDmguMmo4aHUwdzI1aXh4Mg5oLjhyaW45NHo2NHN4bjIOaC4zb29uenBja2YzbjM4AHIhMUJCSnhqMGdpeUt4ZU5RNzlTZlRvWk1FZTh2TWtyQzU1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1914</Words>
  <Characters>10914</Characters>
  <Application>Microsoft Office Word</Application>
  <DocSecurity>0</DocSecurity>
  <Lines>90</Lines>
  <Paragraphs>25</Paragraphs>
  <ScaleCrop>false</ScaleCrop>
  <Company/>
  <LinksUpToDate>false</LinksUpToDate>
  <CharactersWithSpaces>12803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 Ma</dc:creator>
  <cp:lastModifiedBy>cxp</cp:lastModifiedBy>
  <cp:revision>2</cp:revision>
  <dcterms:created xsi:type="dcterms:W3CDTF">2025-05-25T19:46:00Z</dcterms:created>
  <dcterms:modified xsi:type="dcterms:W3CDTF">2025-05-26T03:03:00Z</dcterms:modified>
</cp:coreProperties>
</file>